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DB" w:rsidRDefault="000F0858">
      <w:pPr>
        <w:pStyle w:val="Heading1"/>
        <w:jc w:val="center"/>
        <w:rPr>
          <w:rFonts w:ascii="Felix Titling" w:hAnsi="Felix Titling"/>
          <w:spacing w:val="-10"/>
          <w:sz w:val="48"/>
        </w:rPr>
      </w:pPr>
      <w:r>
        <w:rPr>
          <w:rFonts w:ascii="Felix Titling" w:hAnsi="Felix Titling"/>
          <w:spacing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4pt" fillcolor="window">
            <v:imagedata r:id="rId8" o:title="CCC-master"/>
          </v:shape>
        </w:pict>
      </w:r>
    </w:p>
    <w:p w:rsidR="001D5EDB" w:rsidRDefault="001D5EDB">
      <w:pPr>
        <w:pStyle w:val="Default"/>
        <w:jc w:val="center"/>
        <w:rPr>
          <w:b/>
          <w:sz w:val="16"/>
        </w:rPr>
      </w:pPr>
    </w:p>
    <w:p w:rsidR="001D5EDB" w:rsidRDefault="001D5EDB">
      <w:pPr>
        <w:pStyle w:val="Heading1"/>
        <w:jc w:val="center"/>
        <w:rPr>
          <w:rFonts w:ascii="Felix Titling" w:hAnsi="Felix Titling"/>
          <w:spacing w:val="-10"/>
          <w:sz w:val="16"/>
        </w:rPr>
      </w:pPr>
    </w:p>
    <w:p w:rsidR="001D5EDB" w:rsidRDefault="001D5EDB">
      <w:pPr>
        <w:pStyle w:val="Heading2"/>
        <w:jc w:val="center"/>
        <w:rPr>
          <w:b/>
          <w:sz w:val="22"/>
        </w:rPr>
      </w:pPr>
      <w:r>
        <w:rPr>
          <w:b/>
          <w:sz w:val="32"/>
        </w:rPr>
        <w:t>Temporary Event Notices</w:t>
      </w:r>
    </w:p>
    <w:p w:rsidR="001D5EDB" w:rsidRDefault="001D5EDB">
      <w:pPr>
        <w:pStyle w:val="Default"/>
        <w:rPr>
          <w:sz w:val="16"/>
        </w:rPr>
      </w:pPr>
    </w:p>
    <w:p w:rsidR="001A0516" w:rsidRPr="00D03207" w:rsidRDefault="001A0516" w:rsidP="001A0516">
      <w:pPr>
        <w:pStyle w:val="NormalWeb"/>
        <w:rPr>
          <w:rFonts w:ascii="Arial" w:hAnsi="Arial" w:cs="Arial"/>
          <w:szCs w:val="24"/>
        </w:rPr>
      </w:pPr>
      <w:r w:rsidRPr="00D03207">
        <w:rPr>
          <w:rFonts w:ascii="Arial" w:hAnsi="Arial" w:cs="Arial"/>
          <w:szCs w:val="24"/>
        </w:rPr>
        <w:t xml:space="preserve">The following information describes when a Temporary Event Notice (TEN) is needed, guidance on giving a </w:t>
      </w:r>
      <w:r w:rsidRPr="00D03207">
        <w:rPr>
          <w:rStyle w:val="HTMLAcronym"/>
          <w:rFonts w:ascii="Arial" w:hAnsi="Arial" w:cs="Arial"/>
          <w:szCs w:val="24"/>
        </w:rPr>
        <w:t>TEN</w:t>
      </w:r>
      <w:r w:rsidRPr="00D03207">
        <w:rPr>
          <w:rFonts w:ascii="Arial" w:hAnsi="Arial" w:cs="Arial"/>
          <w:szCs w:val="24"/>
        </w:rPr>
        <w:t xml:space="preserve"> and the process for dealing with an objection.</w:t>
      </w:r>
    </w:p>
    <w:p w:rsidR="001A0516" w:rsidRPr="00D03207" w:rsidRDefault="001A0516" w:rsidP="001A0516">
      <w:pPr>
        <w:pStyle w:val="NormalWeb"/>
        <w:rPr>
          <w:rFonts w:ascii="Arial" w:hAnsi="Arial" w:cs="Arial"/>
          <w:szCs w:val="24"/>
        </w:rPr>
      </w:pPr>
      <w:r w:rsidRPr="00D03207">
        <w:rPr>
          <w:rFonts w:ascii="Arial" w:hAnsi="Arial" w:cs="Arial"/>
          <w:szCs w:val="24"/>
        </w:rPr>
        <w:t xml:space="preserve">The information is provided as guidance only and is not intended to be either a comprehensive </w:t>
      </w:r>
      <w:r w:rsidR="00A0144C" w:rsidRPr="00D03207">
        <w:rPr>
          <w:rFonts w:ascii="Arial" w:hAnsi="Arial" w:cs="Arial"/>
          <w:szCs w:val="24"/>
        </w:rPr>
        <w:t xml:space="preserve">nor </w:t>
      </w:r>
      <w:r w:rsidR="00A0144C">
        <w:rPr>
          <w:rFonts w:ascii="Arial" w:hAnsi="Arial" w:cs="Arial"/>
          <w:szCs w:val="24"/>
        </w:rPr>
        <w:t>exhaustive</w:t>
      </w:r>
      <w:r w:rsidRPr="00D03207">
        <w:rPr>
          <w:rFonts w:ascii="Arial" w:hAnsi="Arial" w:cs="Arial"/>
          <w:szCs w:val="24"/>
        </w:rPr>
        <w:t xml:space="preserve"> explanation of the requirements and obligations arising out of the Licensing Act 2003.</w:t>
      </w:r>
    </w:p>
    <w:p w:rsidR="001A0516" w:rsidRPr="00D03207" w:rsidRDefault="001A0516" w:rsidP="001A0516">
      <w:pPr>
        <w:pStyle w:val="NormalWeb"/>
        <w:rPr>
          <w:rFonts w:ascii="Arial" w:hAnsi="Arial" w:cs="Arial"/>
          <w:szCs w:val="24"/>
        </w:rPr>
      </w:pPr>
      <w:r w:rsidRPr="00D03207">
        <w:rPr>
          <w:rFonts w:ascii="Arial" w:hAnsi="Arial" w:cs="Arial"/>
          <w:szCs w:val="24"/>
        </w:rPr>
        <w:t xml:space="preserve">It is the responsibility of the </w:t>
      </w:r>
      <w:r w:rsidR="00087455">
        <w:rPr>
          <w:rFonts w:ascii="Arial" w:hAnsi="Arial" w:cs="Arial"/>
          <w:szCs w:val="24"/>
        </w:rPr>
        <w:t>‘premises user’</w:t>
      </w:r>
      <w:r w:rsidRPr="00D03207">
        <w:rPr>
          <w:rFonts w:ascii="Arial" w:hAnsi="Arial" w:cs="Arial"/>
          <w:szCs w:val="24"/>
        </w:rPr>
        <w:t xml:space="preserve"> to become acquainted with and observe the statutory requirements in respect of all activities, entertainments and undertakings the subject of any licensing application.</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Licensing objectives</w:t>
      </w:r>
    </w:p>
    <w:p w:rsidR="001A0516" w:rsidRPr="00D03207" w:rsidRDefault="001A0516" w:rsidP="001A0516">
      <w:pPr>
        <w:pStyle w:val="NormalWeb"/>
        <w:rPr>
          <w:rFonts w:ascii="Arial" w:hAnsi="Arial" w:cs="Arial"/>
          <w:szCs w:val="24"/>
        </w:rPr>
      </w:pPr>
      <w:r w:rsidRPr="00D03207">
        <w:rPr>
          <w:rFonts w:ascii="Arial" w:hAnsi="Arial" w:cs="Arial"/>
          <w:szCs w:val="24"/>
        </w:rPr>
        <w:t>The Act lays out four licensing objectives:</w:t>
      </w:r>
    </w:p>
    <w:p w:rsidR="001A0516" w:rsidRPr="00D03207" w:rsidRDefault="001A0516" w:rsidP="001A0516">
      <w:pPr>
        <w:numPr>
          <w:ilvl w:val="0"/>
          <w:numId w:val="4"/>
        </w:numPr>
        <w:spacing w:before="100" w:beforeAutospacing="1" w:after="100" w:afterAutospacing="1"/>
        <w:rPr>
          <w:rFonts w:ascii="Arial" w:hAnsi="Arial" w:cs="Arial"/>
          <w:sz w:val="24"/>
          <w:szCs w:val="24"/>
        </w:rPr>
      </w:pPr>
      <w:r w:rsidRPr="00D03207">
        <w:rPr>
          <w:rFonts w:ascii="Arial" w:hAnsi="Arial" w:cs="Arial"/>
          <w:sz w:val="24"/>
          <w:szCs w:val="24"/>
        </w:rPr>
        <w:t>Prevention of crime and disorder</w:t>
      </w:r>
    </w:p>
    <w:p w:rsidR="001A0516" w:rsidRPr="00D03207" w:rsidRDefault="001A0516" w:rsidP="001A0516">
      <w:pPr>
        <w:numPr>
          <w:ilvl w:val="0"/>
          <w:numId w:val="4"/>
        </w:numPr>
        <w:spacing w:before="100" w:beforeAutospacing="1" w:after="100" w:afterAutospacing="1"/>
        <w:rPr>
          <w:rFonts w:ascii="Arial" w:hAnsi="Arial" w:cs="Arial"/>
          <w:sz w:val="24"/>
          <w:szCs w:val="24"/>
        </w:rPr>
      </w:pPr>
      <w:r w:rsidRPr="00D03207">
        <w:rPr>
          <w:rFonts w:ascii="Arial" w:hAnsi="Arial" w:cs="Arial"/>
          <w:sz w:val="24"/>
          <w:szCs w:val="24"/>
        </w:rPr>
        <w:t>Public safety</w:t>
      </w:r>
    </w:p>
    <w:p w:rsidR="001A0516" w:rsidRPr="00D03207" w:rsidRDefault="001A0516" w:rsidP="001A0516">
      <w:pPr>
        <w:numPr>
          <w:ilvl w:val="0"/>
          <w:numId w:val="4"/>
        </w:numPr>
        <w:spacing w:before="100" w:beforeAutospacing="1" w:after="100" w:afterAutospacing="1"/>
        <w:rPr>
          <w:rFonts w:ascii="Arial" w:hAnsi="Arial" w:cs="Arial"/>
          <w:sz w:val="24"/>
          <w:szCs w:val="24"/>
        </w:rPr>
      </w:pPr>
      <w:r w:rsidRPr="00D03207">
        <w:rPr>
          <w:rFonts w:ascii="Arial" w:hAnsi="Arial" w:cs="Arial"/>
          <w:sz w:val="24"/>
          <w:szCs w:val="24"/>
        </w:rPr>
        <w:t>Prevention of public nuisance</w:t>
      </w:r>
    </w:p>
    <w:p w:rsidR="001A0516" w:rsidRPr="00D03207" w:rsidRDefault="001A0516" w:rsidP="001A0516">
      <w:pPr>
        <w:numPr>
          <w:ilvl w:val="0"/>
          <w:numId w:val="4"/>
        </w:numPr>
        <w:spacing w:before="100" w:beforeAutospacing="1" w:after="100" w:afterAutospacing="1"/>
        <w:rPr>
          <w:rFonts w:ascii="Arial" w:hAnsi="Arial" w:cs="Arial"/>
          <w:sz w:val="24"/>
          <w:szCs w:val="24"/>
        </w:rPr>
      </w:pPr>
      <w:r w:rsidRPr="00D03207">
        <w:rPr>
          <w:rFonts w:ascii="Arial" w:hAnsi="Arial" w:cs="Arial"/>
          <w:sz w:val="24"/>
          <w:szCs w:val="24"/>
        </w:rPr>
        <w:t>Protection of children from harm</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 xml:space="preserve">What do I need a </w:t>
      </w:r>
      <w:r w:rsidRPr="00087455">
        <w:rPr>
          <w:rFonts w:ascii="Arial" w:hAnsi="Arial" w:cs="Arial"/>
          <w:sz w:val="24"/>
          <w:szCs w:val="24"/>
        </w:rPr>
        <w:t>licence</w:t>
      </w:r>
      <w:r w:rsidRPr="00D03207">
        <w:rPr>
          <w:rFonts w:ascii="Arial" w:hAnsi="Arial" w:cs="Arial"/>
          <w:sz w:val="24"/>
          <w:szCs w:val="24"/>
        </w:rPr>
        <w:t xml:space="preserve"> for?</w:t>
      </w:r>
    </w:p>
    <w:p w:rsidR="001A0516" w:rsidRPr="00D03207" w:rsidRDefault="001A0516" w:rsidP="001A0516">
      <w:pPr>
        <w:pStyle w:val="NormalWeb"/>
        <w:rPr>
          <w:rFonts w:ascii="Arial" w:hAnsi="Arial" w:cs="Arial"/>
          <w:szCs w:val="24"/>
        </w:rPr>
      </w:pPr>
      <w:r w:rsidRPr="00D03207">
        <w:rPr>
          <w:rFonts w:ascii="Arial" w:hAnsi="Arial" w:cs="Arial"/>
          <w:szCs w:val="24"/>
        </w:rPr>
        <w:t xml:space="preserve">A </w:t>
      </w:r>
      <w:r w:rsidRPr="00087455">
        <w:rPr>
          <w:rFonts w:ascii="Arial" w:hAnsi="Arial" w:cs="Arial"/>
          <w:szCs w:val="24"/>
        </w:rPr>
        <w:t>licence</w:t>
      </w:r>
      <w:r w:rsidRPr="00D03207">
        <w:rPr>
          <w:rFonts w:ascii="Arial" w:hAnsi="Arial" w:cs="Arial"/>
          <w:szCs w:val="24"/>
        </w:rPr>
        <w:t xml:space="preserve"> is required for the following activities:</w:t>
      </w:r>
    </w:p>
    <w:p w:rsidR="001A0516" w:rsidRPr="00D03207" w:rsidRDefault="001A0516" w:rsidP="001A0516">
      <w:pPr>
        <w:numPr>
          <w:ilvl w:val="0"/>
          <w:numId w:val="5"/>
        </w:numPr>
        <w:spacing w:before="100" w:beforeAutospacing="1" w:after="100" w:afterAutospacing="1"/>
        <w:rPr>
          <w:rFonts w:ascii="Arial" w:hAnsi="Arial" w:cs="Arial"/>
          <w:sz w:val="24"/>
          <w:szCs w:val="24"/>
        </w:rPr>
      </w:pPr>
      <w:r w:rsidRPr="00D03207">
        <w:rPr>
          <w:rFonts w:ascii="Arial" w:hAnsi="Arial" w:cs="Arial"/>
          <w:sz w:val="24"/>
          <w:szCs w:val="24"/>
        </w:rPr>
        <w:t>To sell alcohol by retail</w:t>
      </w:r>
    </w:p>
    <w:p w:rsidR="001A0516" w:rsidRPr="00D03207" w:rsidRDefault="001A0516" w:rsidP="001A0516">
      <w:pPr>
        <w:numPr>
          <w:ilvl w:val="0"/>
          <w:numId w:val="5"/>
        </w:numPr>
        <w:spacing w:before="100" w:beforeAutospacing="1" w:after="100" w:afterAutospacing="1"/>
        <w:rPr>
          <w:rFonts w:ascii="Arial" w:hAnsi="Arial" w:cs="Arial"/>
          <w:sz w:val="24"/>
          <w:szCs w:val="24"/>
        </w:rPr>
      </w:pPr>
      <w:r w:rsidRPr="00D03207">
        <w:rPr>
          <w:rFonts w:ascii="Arial" w:hAnsi="Arial" w:cs="Arial"/>
          <w:sz w:val="24"/>
          <w:szCs w:val="24"/>
        </w:rPr>
        <w:t>To supply alcohol to a club member, or to sell alcohol to a guest of a club member in the case of a qualifying club</w:t>
      </w:r>
    </w:p>
    <w:p w:rsidR="001A0516" w:rsidRPr="00D03207" w:rsidRDefault="001A0516" w:rsidP="001A0516">
      <w:pPr>
        <w:numPr>
          <w:ilvl w:val="0"/>
          <w:numId w:val="5"/>
        </w:numPr>
        <w:spacing w:before="100" w:beforeAutospacing="1" w:after="100" w:afterAutospacing="1"/>
        <w:rPr>
          <w:rFonts w:ascii="Arial" w:hAnsi="Arial" w:cs="Arial"/>
          <w:sz w:val="24"/>
          <w:szCs w:val="24"/>
        </w:rPr>
      </w:pPr>
      <w:r w:rsidRPr="00D03207">
        <w:rPr>
          <w:rFonts w:ascii="Arial" w:hAnsi="Arial" w:cs="Arial"/>
          <w:sz w:val="24"/>
          <w:szCs w:val="24"/>
        </w:rPr>
        <w:t>To provide regulated entertainment</w:t>
      </w:r>
      <w:r w:rsidR="00CD6675">
        <w:rPr>
          <w:rFonts w:ascii="Arial" w:hAnsi="Arial" w:cs="Arial"/>
          <w:sz w:val="24"/>
          <w:szCs w:val="24"/>
        </w:rPr>
        <w:t xml:space="preserve">  (if defined as a licensable activity - see below)</w:t>
      </w:r>
    </w:p>
    <w:p w:rsidR="001A0516" w:rsidRPr="00D03207" w:rsidRDefault="001A0516" w:rsidP="001A0516">
      <w:pPr>
        <w:numPr>
          <w:ilvl w:val="0"/>
          <w:numId w:val="5"/>
        </w:numPr>
        <w:spacing w:before="100" w:beforeAutospacing="1" w:after="100" w:afterAutospacing="1"/>
        <w:rPr>
          <w:rFonts w:ascii="Arial" w:hAnsi="Arial" w:cs="Arial"/>
          <w:sz w:val="24"/>
          <w:szCs w:val="24"/>
        </w:rPr>
      </w:pPr>
      <w:r w:rsidRPr="00D03207">
        <w:rPr>
          <w:rFonts w:ascii="Arial" w:hAnsi="Arial" w:cs="Arial"/>
          <w:sz w:val="24"/>
          <w:szCs w:val="24"/>
        </w:rPr>
        <w:t>To sell hot food or drink between 11.00pm and 5.00am for consumption on or off the premises</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What is a Temporary Event Notice?</w:t>
      </w:r>
    </w:p>
    <w:p w:rsidR="001A0516" w:rsidRPr="00D03207" w:rsidRDefault="001A0516" w:rsidP="001A0516">
      <w:pPr>
        <w:pStyle w:val="NormalWeb"/>
        <w:rPr>
          <w:rFonts w:ascii="Arial" w:hAnsi="Arial" w:cs="Arial"/>
          <w:szCs w:val="24"/>
        </w:rPr>
      </w:pPr>
      <w:r w:rsidRPr="00D03207">
        <w:rPr>
          <w:rFonts w:ascii="Arial" w:hAnsi="Arial" w:cs="Arial"/>
          <w:szCs w:val="24"/>
        </w:rPr>
        <w:t>A Temporary Event Notice (TEN) is a notification given by an individual to the Licensing Authority where it is proposed to use premises for one or more licensable activities during a period not exceeding 168 hours.</w:t>
      </w:r>
    </w:p>
    <w:p w:rsidR="001A0516" w:rsidRPr="00087455" w:rsidRDefault="001A0516" w:rsidP="001A0516">
      <w:pPr>
        <w:pStyle w:val="NormalWeb"/>
        <w:rPr>
          <w:rFonts w:ascii="Arial" w:hAnsi="Arial" w:cs="Arial"/>
          <w:b/>
          <w:szCs w:val="24"/>
        </w:rPr>
      </w:pPr>
      <w:r w:rsidRPr="00087455">
        <w:rPr>
          <w:rFonts w:ascii="Arial" w:hAnsi="Arial" w:cs="Arial"/>
          <w:b/>
          <w:szCs w:val="24"/>
        </w:rPr>
        <w:lastRenderedPageBreak/>
        <w:t xml:space="preserve">A </w:t>
      </w:r>
      <w:r w:rsidRPr="00087455">
        <w:rPr>
          <w:rStyle w:val="HTMLAcronym"/>
          <w:rFonts w:ascii="Arial" w:hAnsi="Arial" w:cs="Arial"/>
          <w:b/>
          <w:szCs w:val="24"/>
        </w:rPr>
        <w:t>TEN</w:t>
      </w:r>
      <w:r w:rsidRPr="00087455">
        <w:rPr>
          <w:rFonts w:ascii="Arial" w:hAnsi="Arial" w:cs="Arial"/>
          <w:b/>
          <w:szCs w:val="24"/>
        </w:rPr>
        <w:t xml:space="preserve"> can be used to:</w:t>
      </w:r>
    </w:p>
    <w:p w:rsidR="001A0516" w:rsidRPr="00D03207" w:rsidRDefault="001A0516" w:rsidP="001A0516">
      <w:pPr>
        <w:numPr>
          <w:ilvl w:val="0"/>
          <w:numId w:val="6"/>
        </w:numPr>
        <w:spacing w:before="100" w:beforeAutospacing="1" w:after="100" w:afterAutospacing="1"/>
        <w:rPr>
          <w:rFonts w:ascii="Arial" w:hAnsi="Arial" w:cs="Arial"/>
          <w:sz w:val="24"/>
          <w:szCs w:val="24"/>
        </w:rPr>
      </w:pPr>
      <w:r w:rsidRPr="00087455">
        <w:rPr>
          <w:rFonts w:ascii="Arial" w:hAnsi="Arial" w:cs="Arial"/>
          <w:sz w:val="24"/>
          <w:szCs w:val="24"/>
        </w:rPr>
        <w:t>Authorise</w:t>
      </w:r>
      <w:r w:rsidRPr="00D03207">
        <w:rPr>
          <w:rFonts w:ascii="Arial" w:hAnsi="Arial" w:cs="Arial"/>
          <w:sz w:val="24"/>
          <w:szCs w:val="24"/>
        </w:rPr>
        <w:t xml:space="preserve"> a licensed activity at a premises not currently licensed - e.g. selling alcohol at a school fete;</w:t>
      </w:r>
    </w:p>
    <w:p w:rsidR="001A0516" w:rsidRPr="00D03207" w:rsidRDefault="001A0516" w:rsidP="001A0516">
      <w:pPr>
        <w:numPr>
          <w:ilvl w:val="0"/>
          <w:numId w:val="6"/>
        </w:numPr>
        <w:spacing w:before="100" w:beforeAutospacing="1" w:after="100" w:afterAutospacing="1"/>
        <w:rPr>
          <w:rFonts w:ascii="Arial" w:hAnsi="Arial" w:cs="Arial"/>
          <w:sz w:val="24"/>
          <w:szCs w:val="24"/>
        </w:rPr>
      </w:pPr>
      <w:r w:rsidRPr="00D03207">
        <w:rPr>
          <w:rFonts w:ascii="Arial" w:hAnsi="Arial" w:cs="Arial"/>
          <w:sz w:val="24"/>
          <w:szCs w:val="24"/>
        </w:rPr>
        <w:t>Temporarily extend the hours for providing a licensed activity at an existing licensed premises;</w:t>
      </w:r>
    </w:p>
    <w:p w:rsidR="001A0516" w:rsidRPr="00D03207" w:rsidRDefault="001A0516" w:rsidP="001A0516">
      <w:pPr>
        <w:numPr>
          <w:ilvl w:val="0"/>
          <w:numId w:val="6"/>
        </w:numPr>
        <w:spacing w:before="100" w:beforeAutospacing="1" w:after="100" w:afterAutospacing="1"/>
        <w:rPr>
          <w:rFonts w:ascii="Arial" w:hAnsi="Arial" w:cs="Arial"/>
          <w:sz w:val="24"/>
          <w:szCs w:val="24"/>
        </w:rPr>
      </w:pPr>
      <w:r w:rsidRPr="00D03207">
        <w:rPr>
          <w:rFonts w:ascii="Arial" w:hAnsi="Arial" w:cs="Arial"/>
          <w:sz w:val="24"/>
          <w:szCs w:val="24"/>
        </w:rPr>
        <w:t xml:space="preserve">Provide licensable activities not </w:t>
      </w:r>
      <w:r w:rsidRPr="00087455">
        <w:rPr>
          <w:rFonts w:ascii="Arial" w:hAnsi="Arial" w:cs="Arial"/>
          <w:sz w:val="24"/>
          <w:szCs w:val="24"/>
        </w:rPr>
        <w:t>authorised</w:t>
      </w:r>
      <w:r w:rsidRPr="00D03207">
        <w:rPr>
          <w:rFonts w:ascii="Arial" w:hAnsi="Arial" w:cs="Arial"/>
          <w:sz w:val="24"/>
          <w:szCs w:val="24"/>
        </w:rPr>
        <w:t xml:space="preserve"> by the existing </w:t>
      </w:r>
      <w:r w:rsidRPr="00087455">
        <w:rPr>
          <w:rFonts w:ascii="Arial" w:hAnsi="Arial" w:cs="Arial"/>
          <w:sz w:val="24"/>
          <w:szCs w:val="24"/>
        </w:rPr>
        <w:t>licence</w:t>
      </w:r>
      <w:r w:rsidRPr="00D03207">
        <w:rPr>
          <w:rFonts w:ascii="Arial" w:hAnsi="Arial" w:cs="Arial"/>
          <w:sz w:val="24"/>
          <w:szCs w:val="24"/>
        </w:rPr>
        <w:t>.</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Criteria for a TEN</w:t>
      </w:r>
    </w:p>
    <w:p w:rsidR="001A0516" w:rsidRPr="00D03207" w:rsidRDefault="001A0516" w:rsidP="001A0516">
      <w:pPr>
        <w:pStyle w:val="NormalWeb"/>
        <w:rPr>
          <w:rFonts w:ascii="Arial" w:hAnsi="Arial" w:cs="Arial"/>
          <w:szCs w:val="24"/>
        </w:rPr>
      </w:pPr>
      <w:r w:rsidRPr="00D03207">
        <w:rPr>
          <w:rFonts w:ascii="Arial" w:hAnsi="Arial" w:cs="Arial"/>
          <w:szCs w:val="24"/>
        </w:rPr>
        <w:t>The person giving the Temporary Event Notice is known as the Premises User.</w:t>
      </w:r>
    </w:p>
    <w:p w:rsidR="001A0516" w:rsidRPr="00D03207" w:rsidRDefault="001A0516" w:rsidP="001A0516">
      <w:pPr>
        <w:numPr>
          <w:ilvl w:val="0"/>
          <w:numId w:val="7"/>
        </w:numPr>
        <w:spacing w:before="100" w:beforeAutospacing="1" w:after="100" w:afterAutospacing="1"/>
        <w:rPr>
          <w:rFonts w:ascii="Arial" w:hAnsi="Arial" w:cs="Arial"/>
          <w:sz w:val="24"/>
          <w:szCs w:val="24"/>
        </w:rPr>
      </w:pPr>
      <w:r w:rsidRPr="00D03207">
        <w:rPr>
          <w:rFonts w:ascii="Arial" w:hAnsi="Arial" w:cs="Arial"/>
          <w:sz w:val="24"/>
          <w:szCs w:val="24"/>
        </w:rPr>
        <w:t>The premises user must be over 18 years old</w:t>
      </w:r>
    </w:p>
    <w:p w:rsidR="001A0516" w:rsidRPr="00D03207" w:rsidRDefault="001A0516" w:rsidP="001A0516">
      <w:pPr>
        <w:numPr>
          <w:ilvl w:val="0"/>
          <w:numId w:val="7"/>
        </w:numPr>
        <w:spacing w:before="100" w:beforeAutospacing="1" w:after="100" w:afterAutospacing="1"/>
        <w:rPr>
          <w:rFonts w:ascii="Arial" w:hAnsi="Arial" w:cs="Arial"/>
          <w:sz w:val="24"/>
          <w:szCs w:val="24"/>
        </w:rPr>
      </w:pPr>
      <w:r w:rsidRPr="00D03207">
        <w:rPr>
          <w:rFonts w:ascii="Arial" w:hAnsi="Arial" w:cs="Arial"/>
          <w:sz w:val="24"/>
          <w:szCs w:val="24"/>
        </w:rPr>
        <w:t xml:space="preserve">Personal </w:t>
      </w:r>
      <w:r w:rsidRPr="00087455">
        <w:rPr>
          <w:rFonts w:ascii="Arial" w:hAnsi="Arial" w:cs="Arial"/>
          <w:sz w:val="24"/>
          <w:szCs w:val="24"/>
        </w:rPr>
        <w:t>Licence</w:t>
      </w:r>
      <w:r w:rsidRPr="00D03207">
        <w:rPr>
          <w:rFonts w:ascii="Arial" w:hAnsi="Arial" w:cs="Arial"/>
          <w:sz w:val="24"/>
          <w:szCs w:val="24"/>
        </w:rPr>
        <w:t xml:space="preserve"> holders may give up to 50 notices per year (see below)</w:t>
      </w:r>
    </w:p>
    <w:p w:rsidR="001A0516" w:rsidRPr="00D03207" w:rsidRDefault="001A0516" w:rsidP="001A0516">
      <w:pPr>
        <w:numPr>
          <w:ilvl w:val="0"/>
          <w:numId w:val="7"/>
        </w:numPr>
        <w:spacing w:before="100" w:beforeAutospacing="1" w:after="100" w:afterAutospacing="1"/>
        <w:rPr>
          <w:rFonts w:ascii="Arial" w:hAnsi="Arial" w:cs="Arial"/>
          <w:sz w:val="24"/>
          <w:szCs w:val="24"/>
        </w:rPr>
      </w:pPr>
      <w:r w:rsidRPr="00D03207">
        <w:rPr>
          <w:rFonts w:ascii="Arial" w:hAnsi="Arial" w:cs="Arial"/>
          <w:sz w:val="24"/>
          <w:szCs w:val="24"/>
        </w:rPr>
        <w:t xml:space="preserve">Non Personal </w:t>
      </w:r>
      <w:r w:rsidRPr="00087455">
        <w:rPr>
          <w:rFonts w:ascii="Arial" w:hAnsi="Arial" w:cs="Arial"/>
          <w:sz w:val="24"/>
          <w:szCs w:val="24"/>
        </w:rPr>
        <w:t>Licence</w:t>
      </w:r>
      <w:r w:rsidRPr="00D03207">
        <w:rPr>
          <w:rFonts w:ascii="Arial" w:hAnsi="Arial" w:cs="Arial"/>
          <w:sz w:val="24"/>
          <w:szCs w:val="24"/>
        </w:rPr>
        <w:t xml:space="preserve"> holders may only give up to 5 notices per year</w:t>
      </w:r>
    </w:p>
    <w:p w:rsidR="001A0516" w:rsidRPr="00D03207" w:rsidRDefault="001A0516" w:rsidP="001A0516">
      <w:pPr>
        <w:numPr>
          <w:ilvl w:val="0"/>
          <w:numId w:val="7"/>
        </w:numPr>
        <w:spacing w:before="100" w:beforeAutospacing="1" w:after="100" w:afterAutospacing="1"/>
        <w:rPr>
          <w:rFonts w:ascii="Arial" w:hAnsi="Arial" w:cs="Arial"/>
          <w:sz w:val="24"/>
          <w:szCs w:val="24"/>
        </w:rPr>
      </w:pPr>
      <w:r w:rsidRPr="00D03207">
        <w:rPr>
          <w:rFonts w:ascii="Arial" w:hAnsi="Arial" w:cs="Arial"/>
          <w:sz w:val="24"/>
          <w:szCs w:val="24"/>
        </w:rPr>
        <w:t>Each event may last no more than 168 hours (7 days) and there must be at least 24 hours between events</w:t>
      </w:r>
    </w:p>
    <w:p w:rsidR="001A0516" w:rsidRPr="00D03207" w:rsidRDefault="001A0516" w:rsidP="001A0516">
      <w:pPr>
        <w:numPr>
          <w:ilvl w:val="0"/>
          <w:numId w:val="7"/>
        </w:numPr>
        <w:spacing w:before="100" w:beforeAutospacing="1" w:after="100" w:afterAutospacing="1"/>
        <w:rPr>
          <w:rFonts w:ascii="Arial" w:hAnsi="Arial" w:cs="Arial"/>
          <w:sz w:val="24"/>
          <w:szCs w:val="24"/>
        </w:rPr>
      </w:pPr>
      <w:r w:rsidRPr="00D03207">
        <w:rPr>
          <w:rFonts w:ascii="Arial" w:hAnsi="Arial" w:cs="Arial"/>
          <w:sz w:val="24"/>
          <w:szCs w:val="24"/>
        </w:rPr>
        <w:t>No premises may be used more than 12 times per calendar year</w:t>
      </w:r>
    </w:p>
    <w:p w:rsidR="001A0516" w:rsidRPr="00D03207" w:rsidRDefault="001A0516" w:rsidP="001A0516">
      <w:pPr>
        <w:numPr>
          <w:ilvl w:val="0"/>
          <w:numId w:val="7"/>
        </w:numPr>
        <w:spacing w:before="100" w:beforeAutospacing="1" w:after="100" w:afterAutospacing="1"/>
        <w:rPr>
          <w:rFonts w:ascii="Arial" w:hAnsi="Arial" w:cs="Arial"/>
          <w:sz w:val="24"/>
          <w:szCs w:val="24"/>
        </w:rPr>
      </w:pPr>
      <w:r w:rsidRPr="00D03207">
        <w:rPr>
          <w:rFonts w:ascii="Arial" w:hAnsi="Arial" w:cs="Arial"/>
          <w:sz w:val="24"/>
          <w:szCs w:val="24"/>
        </w:rPr>
        <w:t>No premises may be used on more than 21 days per calendar year in total</w:t>
      </w:r>
    </w:p>
    <w:p w:rsidR="001A0516" w:rsidRPr="00D03207" w:rsidRDefault="00087455" w:rsidP="001A0516">
      <w:pPr>
        <w:numPr>
          <w:ilvl w:val="0"/>
          <w:numId w:val="7"/>
        </w:numPr>
        <w:spacing w:before="100" w:beforeAutospacing="1" w:after="100" w:afterAutospacing="1"/>
        <w:rPr>
          <w:rFonts w:ascii="Arial" w:hAnsi="Arial" w:cs="Arial"/>
          <w:sz w:val="24"/>
          <w:szCs w:val="24"/>
        </w:rPr>
      </w:pPr>
      <w:r>
        <w:rPr>
          <w:rFonts w:ascii="Arial" w:hAnsi="Arial" w:cs="Arial"/>
          <w:sz w:val="24"/>
          <w:szCs w:val="24"/>
        </w:rPr>
        <w:t>Not more than 499</w:t>
      </w:r>
      <w:r w:rsidR="001A0516" w:rsidRPr="00D03207">
        <w:rPr>
          <w:rFonts w:ascii="Arial" w:hAnsi="Arial" w:cs="Arial"/>
          <w:sz w:val="24"/>
          <w:szCs w:val="24"/>
        </w:rPr>
        <w:t xml:space="preserve"> persons can attend the event</w:t>
      </w:r>
    </w:p>
    <w:p w:rsidR="001A0516" w:rsidRPr="00D03207" w:rsidRDefault="001A0516" w:rsidP="001A0516">
      <w:pPr>
        <w:pStyle w:val="NormalWeb"/>
        <w:rPr>
          <w:rFonts w:ascii="Arial" w:hAnsi="Arial" w:cs="Arial"/>
          <w:szCs w:val="24"/>
        </w:rPr>
      </w:pPr>
      <w:r w:rsidRPr="00D03207">
        <w:rPr>
          <w:rFonts w:ascii="Arial" w:hAnsi="Arial" w:cs="Arial"/>
          <w:szCs w:val="24"/>
        </w:rPr>
        <w:t xml:space="preserve">A </w:t>
      </w:r>
      <w:r w:rsidRPr="00D03207">
        <w:rPr>
          <w:rStyle w:val="HTMLAcronym"/>
          <w:rFonts w:ascii="Arial" w:hAnsi="Arial" w:cs="Arial"/>
          <w:szCs w:val="24"/>
        </w:rPr>
        <w:t>TEN</w:t>
      </w:r>
      <w:r w:rsidRPr="00D03207">
        <w:rPr>
          <w:rFonts w:ascii="Arial" w:hAnsi="Arial" w:cs="Arial"/>
          <w:szCs w:val="24"/>
        </w:rPr>
        <w:t xml:space="preserve"> is treated as being from the same premises user if it is given by an associate. The Act defines an associate as being a spouse, child, parent, grandchild, grandparent, brother or sister, or their spouses, or agent or employee of that person or their spouse.</w:t>
      </w:r>
    </w:p>
    <w:p w:rsidR="001A0516" w:rsidRPr="00D03207" w:rsidRDefault="001A0516" w:rsidP="001A0516">
      <w:pPr>
        <w:pStyle w:val="NormalWeb"/>
        <w:rPr>
          <w:rFonts w:ascii="Arial" w:hAnsi="Arial" w:cs="Arial"/>
          <w:szCs w:val="24"/>
        </w:rPr>
      </w:pPr>
      <w:r w:rsidRPr="00D03207">
        <w:rPr>
          <w:rFonts w:ascii="Arial" w:hAnsi="Arial" w:cs="Arial"/>
          <w:szCs w:val="24"/>
        </w:rPr>
        <w:t>The police or local authority exercising environmental health functions may intervene to prevent such an event taking place or agree a modification of the proposed arrangements, their intervention may in some cases result in the licensing authority imposing conditions on a temporary event notice. When giving a temporary event notice, consideration should be given to the four licensing objectives. The licensing authority only otherwise intervenes if the statutory permitted limits on temporary on temporary event notices would be exceeded.</w:t>
      </w:r>
    </w:p>
    <w:p w:rsidR="001A0516" w:rsidRDefault="001A0516" w:rsidP="001A0516">
      <w:pPr>
        <w:pStyle w:val="NormalWeb"/>
        <w:rPr>
          <w:rFonts w:ascii="Arial" w:hAnsi="Arial" w:cs="Arial"/>
          <w:szCs w:val="24"/>
        </w:rPr>
      </w:pPr>
      <w:r w:rsidRPr="00D03207">
        <w:rPr>
          <w:rFonts w:ascii="Arial" w:hAnsi="Arial" w:cs="Arial"/>
          <w:szCs w:val="24"/>
        </w:rPr>
        <w:t xml:space="preserve">In circumstances where the above criteria are not met, a full Premises </w:t>
      </w:r>
      <w:r w:rsidRPr="00087455">
        <w:rPr>
          <w:rFonts w:ascii="Arial" w:hAnsi="Arial" w:cs="Arial"/>
          <w:szCs w:val="24"/>
        </w:rPr>
        <w:t>Licence</w:t>
      </w:r>
      <w:r w:rsidRPr="00D03207">
        <w:rPr>
          <w:rFonts w:ascii="Arial" w:hAnsi="Arial" w:cs="Arial"/>
          <w:szCs w:val="24"/>
        </w:rPr>
        <w:t xml:space="preserve"> is required. Contact this office for further guidance and advice. If the above maximum number of applicants is exceeded the Licensing Authority will serve a counter notice which states that further </w:t>
      </w:r>
      <w:r w:rsidRPr="00D03207">
        <w:rPr>
          <w:rStyle w:val="HTMLAcronym"/>
          <w:rFonts w:ascii="Arial" w:hAnsi="Arial" w:cs="Arial"/>
          <w:szCs w:val="24"/>
        </w:rPr>
        <w:t>TENs</w:t>
      </w:r>
      <w:r w:rsidRPr="00D03207">
        <w:rPr>
          <w:rFonts w:ascii="Arial" w:hAnsi="Arial" w:cs="Arial"/>
          <w:szCs w:val="24"/>
        </w:rPr>
        <w:t xml:space="preserve"> are not permitted during the current calendar year.</w:t>
      </w:r>
    </w:p>
    <w:p w:rsidR="00CD6675" w:rsidRDefault="00CD6675" w:rsidP="001A0516">
      <w:pPr>
        <w:pStyle w:val="NormalWeb"/>
        <w:rPr>
          <w:rFonts w:ascii="Arial" w:hAnsi="Arial" w:cs="Arial"/>
          <w:szCs w:val="24"/>
        </w:rPr>
      </w:pPr>
    </w:p>
    <w:p w:rsidR="00CD6675" w:rsidRDefault="00CD6675" w:rsidP="001A0516">
      <w:pPr>
        <w:pStyle w:val="NormalWeb"/>
        <w:rPr>
          <w:rFonts w:ascii="Arial" w:hAnsi="Arial" w:cs="Arial"/>
          <w:szCs w:val="24"/>
        </w:rPr>
      </w:pPr>
    </w:p>
    <w:p w:rsidR="00CD6675" w:rsidRDefault="00CD6675" w:rsidP="001A0516">
      <w:pPr>
        <w:pStyle w:val="NormalWeb"/>
        <w:rPr>
          <w:rFonts w:ascii="Arial" w:hAnsi="Arial" w:cs="Arial"/>
          <w:szCs w:val="24"/>
        </w:rPr>
      </w:pPr>
    </w:p>
    <w:p w:rsidR="00CD6675" w:rsidRPr="00D03207" w:rsidRDefault="00CD6675" w:rsidP="001A0516">
      <w:pPr>
        <w:pStyle w:val="NormalWeb"/>
        <w:rPr>
          <w:rFonts w:ascii="Arial" w:hAnsi="Arial" w:cs="Arial"/>
          <w:szCs w:val="24"/>
        </w:rPr>
      </w:pPr>
    </w:p>
    <w:p w:rsidR="00076687" w:rsidRPr="003E495F" w:rsidRDefault="00076687" w:rsidP="00076687">
      <w:pPr>
        <w:pStyle w:val="NormalWeb"/>
        <w:spacing w:before="0" w:after="0"/>
        <w:rPr>
          <w:rFonts w:ascii="Arial" w:hAnsi="Arial" w:cs="Arial"/>
          <w:sz w:val="16"/>
          <w:szCs w:val="16"/>
        </w:rPr>
      </w:pPr>
    </w:p>
    <w:p w:rsidR="00076687" w:rsidRPr="00076687" w:rsidRDefault="00076687" w:rsidP="00076687">
      <w:pPr>
        <w:pStyle w:val="NormalWeb"/>
        <w:spacing w:before="0" w:after="0"/>
        <w:rPr>
          <w:rFonts w:ascii="Arial" w:hAnsi="Arial" w:cs="Arial"/>
          <w:szCs w:val="24"/>
        </w:rPr>
      </w:pPr>
      <w:r w:rsidRPr="00076687">
        <w:rPr>
          <w:rFonts w:ascii="Arial" w:hAnsi="Arial" w:cs="Arial"/>
          <w:b/>
          <w:szCs w:val="24"/>
        </w:rPr>
        <w:lastRenderedPageBreak/>
        <w:t>Service of TEN</w:t>
      </w:r>
    </w:p>
    <w:p w:rsidR="00076687" w:rsidRPr="003E495F" w:rsidRDefault="00076687" w:rsidP="00D03207">
      <w:pPr>
        <w:jc w:val="both"/>
        <w:rPr>
          <w:rFonts w:ascii="Arial" w:hAnsi="Arial" w:cs="Arial"/>
          <w:color w:val="000000"/>
          <w:sz w:val="16"/>
          <w:szCs w:val="16"/>
        </w:rPr>
      </w:pPr>
    </w:p>
    <w:p w:rsidR="00D03207" w:rsidRPr="00D03207" w:rsidRDefault="00D03207" w:rsidP="003E495F">
      <w:pPr>
        <w:spacing w:before="120" w:after="120"/>
        <w:jc w:val="both"/>
        <w:rPr>
          <w:rFonts w:ascii="Arial" w:hAnsi="Arial" w:cs="Arial"/>
          <w:color w:val="000000"/>
          <w:sz w:val="24"/>
          <w:szCs w:val="24"/>
        </w:rPr>
      </w:pPr>
      <w:r w:rsidRPr="00D03207">
        <w:rPr>
          <w:rFonts w:ascii="Arial" w:hAnsi="Arial" w:cs="Arial"/>
          <w:color w:val="000000"/>
          <w:sz w:val="24"/>
          <w:szCs w:val="24"/>
        </w:rPr>
        <w:t xml:space="preserve">The </w:t>
      </w:r>
      <w:r w:rsidR="00CD6675">
        <w:rPr>
          <w:rFonts w:ascii="Arial" w:hAnsi="Arial" w:cs="Arial"/>
          <w:color w:val="000000"/>
          <w:sz w:val="24"/>
          <w:szCs w:val="24"/>
        </w:rPr>
        <w:t>applicant</w:t>
      </w:r>
      <w:r w:rsidRPr="00D03207">
        <w:rPr>
          <w:rFonts w:ascii="Arial" w:hAnsi="Arial" w:cs="Arial"/>
          <w:color w:val="000000"/>
          <w:sz w:val="24"/>
          <w:szCs w:val="24"/>
        </w:rPr>
        <w:t xml:space="preserve"> must give the TEN to the licensing authority in which the premises is situated (</w:t>
      </w:r>
      <w:r w:rsidRPr="00D03207">
        <w:rPr>
          <w:rFonts w:ascii="Arial" w:hAnsi="Arial" w:cs="Arial"/>
          <w:b/>
          <w:color w:val="000000"/>
          <w:sz w:val="24"/>
          <w:szCs w:val="24"/>
        </w:rPr>
        <w:t>original signed copy plus fee</w:t>
      </w:r>
      <w:r w:rsidRPr="00D03207">
        <w:rPr>
          <w:rFonts w:ascii="Arial" w:hAnsi="Arial" w:cs="Arial"/>
          <w:color w:val="000000"/>
          <w:sz w:val="24"/>
          <w:szCs w:val="24"/>
        </w:rPr>
        <w:t>) and copy it to the</w:t>
      </w:r>
      <w:r w:rsidRPr="00D03207">
        <w:rPr>
          <w:rFonts w:ascii="Arial" w:hAnsi="Arial" w:cs="Arial"/>
          <w:b/>
          <w:color w:val="000000"/>
          <w:sz w:val="24"/>
          <w:szCs w:val="24"/>
        </w:rPr>
        <w:t xml:space="preserve"> Police </w:t>
      </w:r>
      <w:r w:rsidRPr="00D03207">
        <w:rPr>
          <w:rFonts w:ascii="Arial" w:hAnsi="Arial" w:cs="Arial"/>
          <w:color w:val="000000"/>
          <w:sz w:val="24"/>
          <w:szCs w:val="24"/>
        </w:rPr>
        <w:t>and</w:t>
      </w:r>
      <w:r w:rsidRPr="00D03207">
        <w:rPr>
          <w:rFonts w:ascii="Arial" w:hAnsi="Arial" w:cs="Arial"/>
          <w:b/>
          <w:color w:val="000000"/>
          <w:sz w:val="24"/>
          <w:szCs w:val="24"/>
        </w:rPr>
        <w:t xml:space="preserve"> Environmental Health</w:t>
      </w:r>
      <w:r w:rsidRPr="00D03207">
        <w:rPr>
          <w:rFonts w:ascii="Arial" w:hAnsi="Arial" w:cs="Arial"/>
          <w:color w:val="000000"/>
          <w:sz w:val="24"/>
          <w:szCs w:val="24"/>
        </w:rPr>
        <w:t xml:space="preserve">. </w:t>
      </w:r>
    </w:p>
    <w:p w:rsidR="00D03207" w:rsidRPr="00076687" w:rsidRDefault="00D03207" w:rsidP="00D03207">
      <w:pPr>
        <w:ind w:left="720" w:hanging="720"/>
        <w:jc w:val="both"/>
        <w:rPr>
          <w:rFonts w:ascii="Arial" w:hAnsi="Arial" w:cs="Arial"/>
          <w:color w:val="000000"/>
          <w:sz w:val="24"/>
          <w:szCs w:val="24"/>
        </w:rPr>
      </w:pPr>
    </w:p>
    <w:p w:rsidR="00076687" w:rsidRPr="00076687" w:rsidRDefault="00076687" w:rsidP="00076687">
      <w:pPr>
        <w:numPr>
          <w:ilvl w:val="0"/>
          <w:numId w:val="12"/>
        </w:numPr>
        <w:tabs>
          <w:tab w:val="left" w:pos="1134"/>
        </w:tabs>
        <w:jc w:val="both"/>
        <w:rPr>
          <w:rFonts w:ascii="Arial" w:hAnsi="Arial" w:cs="Arial"/>
          <w:b/>
          <w:color w:val="000000"/>
          <w:sz w:val="24"/>
          <w:szCs w:val="24"/>
        </w:rPr>
      </w:pPr>
      <w:r w:rsidRPr="00076687">
        <w:rPr>
          <w:rFonts w:ascii="Arial" w:hAnsi="Arial" w:cs="Arial"/>
          <w:b/>
          <w:color w:val="000000"/>
          <w:sz w:val="24"/>
          <w:szCs w:val="24"/>
        </w:rPr>
        <w:t>Licensing Authority</w:t>
      </w:r>
    </w:p>
    <w:p w:rsidR="00076687" w:rsidRDefault="00076687" w:rsidP="00076687">
      <w:pPr>
        <w:tabs>
          <w:tab w:val="left" w:pos="1134"/>
        </w:tabs>
        <w:ind w:left="1140"/>
        <w:jc w:val="both"/>
        <w:rPr>
          <w:rFonts w:ascii="Arial" w:hAnsi="Arial" w:cs="Arial"/>
          <w:color w:val="000000"/>
          <w:sz w:val="24"/>
          <w:szCs w:val="24"/>
        </w:rPr>
      </w:pPr>
    </w:p>
    <w:p w:rsidR="00D03207" w:rsidRPr="00D03207" w:rsidRDefault="00D03207" w:rsidP="00076687">
      <w:pPr>
        <w:tabs>
          <w:tab w:val="left" w:pos="1134"/>
        </w:tabs>
        <w:ind w:left="1140"/>
        <w:jc w:val="both"/>
        <w:rPr>
          <w:rFonts w:ascii="Arial" w:hAnsi="Arial" w:cs="Arial"/>
          <w:color w:val="000000"/>
          <w:sz w:val="24"/>
          <w:szCs w:val="24"/>
        </w:rPr>
      </w:pPr>
      <w:r w:rsidRPr="00D03207">
        <w:rPr>
          <w:rFonts w:ascii="Arial" w:hAnsi="Arial" w:cs="Arial"/>
          <w:color w:val="000000"/>
          <w:sz w:val="24"/>
          <w:szCs w:val="24"/>
        </w:rPr>
        <w:t>The Licensing Manager</w:t>
      </w:r>
    </w:p>
    <w:p w:rsidR="00D03207" w:rsidRPr="00D03207" w:rsidRDefault="00D03207" w:rsidP="00D03207">
      <w:pPr>
        <w:tabs>
          <w:tab w:val="left" w:pos="1134"/>
        </w:tabs>
        <w:ind w:left="720" w:hanging="720"/>
        <w:jc w:val="both"/>
        <w:rPr>
          <w:rFonts w:ascii="Arial" w:hAnsi="Arial" w:cs="Arial"/>
          <w:color w:val="000000"/>
          <w:sz w:val="24"/>
          <w:szCs w:val="24"/>
        </w:rPr>
      </w:pPr>
      <w:r w:rsidRPr="00D03207">
        <w:rPr>
          <w:rFonts w:ascii="Arial" w:hAnsi="Arial" w:cs="Arial"/>
          <w:color w:val="000000"/>
          <w:sz w:val="24"/>
          <w:szCs w:val="24"/>
        </w:rPr>
        <w:tab/>
      </w:r>
      <w:r w:rsidRPr="00D03207">
        <w:rPr>
          <w:rFonts w:ascii="Arial" w:hAnsi="Arial" w:cs="Arial"/>
          <w:color w:val="000000"/>
          <w:sz w:val="24"/>
          <w:szCs w:val="24"/>
        </w:rPr>
        <w:tab/>
        <w:t>Governance Directorate</w:t>
      </w:r>
    </w:p>
    <w:p w:rsidR="00D03207" w:rsidRPr="00D03207" w:rsidRDefault="00D03207" w:rsidP="00D03207">
      <w:pPr>
        <w:tabs>
          <w:tab w:val="left" w:pos="1134"/>
        </w:tabs>
        <w:ind w:left="720" w:hanging="720"/>
        <w:jc w:val="both"/>
        <w:rPr>
          <w:rFonts w:ascii="Arial" w:hAnsi="Arial" w:cs="Arial"/>
          <w:color w:val="000000"/>
          <w:sz w:val="24"/>
          <w:szCs w:val="24"/>
        </w:rPr>
      </w:pPr>
      <w:r w:rsidRPr="00D03207">
        <w:rPr>
          <w:rFonts w:ascii="Arial" w:hAnsi="Arial" w:cs="Arial"/>
          <w:color w:val="000000"/>
          <w:sz w:val="24"/>
          <w:szCs w:val="24"/>
        </w:rPr>
        <w:tab/>
      </w:r>
      <w:r w:rsidRPr="00D03207">
        <w:rPr>
          <w:rFonts w:ascii="Arial" w:hAnsi="Arial" w:cs="Arial"/>
          <w:color w:val="000000"/>
          <w:sz w:val="24"/>
          <w:szCs w:val="24"/>
        </w:rPr>
        <w:tab/>
        <w:t>Carlisle City Council</w:t>
      </w:r>
    </w:p>
    <w:p w:rsidR="00D03207" w:rsidRPr="00D03207" w:rsidRDefault="00D03207" w:rsidP="00D03207">
      <w:pPr>
        <w:tabs>
          <w:tab w:val="left" w:pos="1134"/>
        </w:tabs>
        <w:ind w:left="720"/>
        <w:jc w:val="both"/>
        <w:rPr>
          <w:rFonts w:ascii="Arial" w:hAnsi="Arial" w:cs="Arial"/>
          <w:color w:val="000000"/>
          <w:sz w:val="24"/>
          <w:szCs w:val="24"/>
        </w:rPr>
      </w:pPr>
      <w:r w:rsidRPr="00D03207">
        <w:rPr>
          <w:rFonts w:ascii="Arial" w:hAnsi="Arial" w:cs="Arial"/>
          <w:color w:val="000000"/>
          <w:sz w:val="24"/>
          <w:szCs w:val="24"/>
        </w:rPr>
        <w:tab/>
        <w:t>Civic Centre</w:t>
      </w:r>
    </w:p>
    <w:p w:rsidR="00D03207" w:rsidRPr="00D03207" w:rsidRDefault="00D03207" w:rsidP="003E495F">
      <w:pPr>
        <w:tabs>
          <w:tab w:val="left" w:pos="1134"/>
        </w:tabs>
        <w:spacing w:before="120" w:after="120"/>
        <w:ind w:left="720"/>
        <w:jc w:val="both"/>
        <w:rPr>
          <w:rFonts w:ascii="Arial" w:hAnsi="Arial" w:cs="Arial"/>
          <w:color w:val="000000"/>
          <w:sz w:val="24"/>
          <w:szCs w:val="24"/>
        </w:rPr>
      </w:pPr>
      <w:r w:rsidRPr="00D03207">
        <w:rPr>
          <w:rFonts w:ascii="Arial" w:hAnsi="Arial" w:cs="Arial"/>
          <w:color w:val="000000"/>
          <w:sz w:val="24"/>
          <w:szCs w:val="24"/>
        </w:rPr>
        <w:tab/>
        <w:t>Carlisle CA3 8QG</w:t>
      </w:r>
    </w:p>
    <w:p w:rsidR="00D03207" w:rsidRPr="00D03207" w:rsidRDefault="00D03207" w:rsidP="00D03207">
      <w:pPr>
        <w:tabs>
          <w:tab w:val="left" w:pos="1134"/>
        </w:tabs>
        <w:ind w:left="720"/>
        <w:jc w:val="both"/>
        <w:rPr>
          <w:rFonts w:ascii="Arial" w:hAnsi="Arial" w:cs="Arial"/>
          <w:color w:val="000000"/>
          <w:sz w:val="24"/>
          <w:szCs w:val="24"/>
        </w:rPr>
      </w:pPr>
    </w:p>
    <w:p w:rsidR="00076687" w:rsidRPr="00076687" w:rsidRDefault="00D03207" w:rsidP="00D03207">
      <w:pPr>
        <w:tabs>
          <w:tab w:val="left" w:pos="1134"/>
        </w:tabs>
        <w:ind w:left="720"/>
        <w:jc w:val="both"/>
        <w:rPr>
          <w:rFonts w:ascii="Arial" w:hAnsi="Arial" w:cs="Arial"/>
          <w:b/>
          <w:color w:val="000000"/>
          <w:sz w:val="24"/>
          <w:szCs w:val="24"/>
        </w:rPr>
      </w:pPr>
      <w:r w:rsidRPr="00076687">
        <w:rPr>
          <w:rFonts w:ascii="Arial" w:hAnsi="Arial" w:cs="Arial"/>
          <w:b/>
          <w:color w:val="000000"/>
          <w:sz w:val="24"/>
          <w:szCs w:val="24"/>
        </w:rPr>
        <w:t>2</w:t>
      </w:r>
      <w:r w:rsidR="00076687">
        <w:rPr>
          <w:rFonts w:ascii="Arial" w:hAnsi="Arial" w:cs="Arial"/>
          <w:b/>
          <w:color w:val="000000"/>
          <w:sz w:val="24"/>
          <w:szCs w:val="24"/>
        </w:rPr>
        <w:t>.</w:t>
      </w:r>
      <w:r w:rsidRPr="00076687">
        <w:rPr>
          <w:rFonts w:ascii="Arial" w:hAnsi="Arial" w:cs="Arial"/>
          <w:b/>
          <w:color w:val="000000"/>
          <w:sz w:val="24"/>
          <w:szCs w:val="24"/>
        </w:rPr>
        <w:tab/>
      </w:r>
      <w:r w:rsidR="00076687" w:rsidRPr="00076687">
        <w:rPr>
          <w:rFonts w:ascii="Arial" w:hAnsi="Arial" w:cs="Arial"/>
          <w:b/>
          <w:color w:val="000000"/>
          <w:sz w:val="24"/>
          <w:szCs w:val="24"/>
        </w:rPr>
        <w:t xml:space="preserve">Cumbria </w:t>
      </w:r>
      <w:r w:rsidR="00CD6675">
        <w:rPr>
          <w:rFonts w:ascii="Arial" w:hAnsi="Arial" w:cs="Arial"/>
          <w:b/>
          <w:color w:val="000000"/>
          <w:sz w:val="24"/>
          <w:szCs w:val="24"/>
        </w:rPr>
        <w:t xml:space="preserve">Police </w:t>
      </w:r>
      <w:r w:rsidR="00076687" w:rsidRPr="00076687">
        <w:rPr>
          <w:rFonts w:ascii="Arial" w:hAnsi="Arial" w:cs="Arial"/>
          <w:b/>
          <w:color w:val="000000"/>
          <w:sz w:val="24"/>
          <w:szCs w:val="24"/>
        </w:rPr>
        <w:t>Constabulary</w:t>
      </w:r>
    </w:p>
    <w:p w:rsidR="00076687" w:rsidRDefault="00076687" w:rsidP="00D03207">
      <w:pPr>
        <w:tabs>
          <w:tab w:val="left" w:pos="1134"/>
        </w:tabs>
        <w:ind w:left="720"/>
        <w:jc w:val="both"/>
        <w:rPr>
          <w:rFonts w:ascii="Arial" w:hAnsi="Arial" w:cs="Arial"/>
          <w:color w:val="000000"/>
          <w:sz w:val="24"/>
          <w:szCs w:val="24"/>
        </w:rPr>
      </w:pPr>
    </w:p>
    <w:p w:rsidR="00D03207" w:rsidRPr="00D03207" w:rsidRDefault="00076687" w:rsidP="00D03207">
      <w:pPr>
        <w:tabs>
          <w:tab w:val="left" w:pos="1134"/>
        </w:tabs>
        <w:ind w:left="720"/>
        <w:jc w:val="both"/>
        <w:rPr>
          <w:rFonts w:ascii="Arial" w:hAnsi="Arial" w:cs="Arial"/>
          <w:color w:val="000000"/>
          <w:sz w:val="24"/>
          <w:szCs w:val="24"/>
        </w:rPr>
      </w:pPr>
      <w:r>
        <w:rPr>
          <w:rFonts w:ascii="Arial" w:hAnsi="Arial" w:cs="Arial"/>
          <w:color w:val="000000"/>
          <w:sz w:val="24"/>
          <w:szCs w:val="24"/>
        </w:rPr>
        <w:tab/>
      </w:r>
      <w:r w:rsidR="00D03207" w:rsidRPr="00D03207">
        <w:rPr>
          <w:rFonts w:ascii="Arial" w:hAnsi="Arial" w:cs="Arial"/>
          <w:b/>
          <w:color w:val="000000"/>
          <w:sz w:val="24"/>
          <w:szCs w:val="24"/>
        </w:rPr>
        <w:t>Carlisle City Area</w:t>
      </w:r>
      <w:r w:rsidR="00D03207" w:rsidRPr="00D03207">
        <w:rPr>
          <w:rFonts w:ascii="Arial" w:hAnsi="Arial" w:cs="Arial"/>
          <w:color w:val="000000"/>
          <w:sz w:val="24"/>
          <w:szCs w:val="24"/>
        </w:rPr>
        <w:tab/>
      </w:r>
      <w:r w:rsidR="00D03207" w:rsidRPr="00D03207">
        <w:rPr>
          <w:rFonts w:ascii="Arial" w:hAnsi="Arial" w:cs="Arial"/>
          <w:color w:val="000000"/>
          <w:sz w:val="24"/>
          <w:szCs w:val="24"/>
        </w:rPr>
        <w:tab/>
      </w:r>
      <w:r w:rsidR="00D03207" w:rsidRPr="00D03207">
        <w:rPr>
          <w:rFonts w:ascii="Arial" w:hAnsi="Arial" w:cs="Arial"/>
          <w:color w:val="000000"/>
          <w:sz w:val="24"/>
          <w:szCs w:val="24"/>
        </w:rPr>
        <w:tab/>
      </w:r>
      <w:r w:rsidR="00D03207" w:rsidRPr="00D03207">
        <w:rPr>
          <w:rFonts w:ascii="Arial" w:hAnsi="Arial" w:cs="Arial"/>
          <w:b/>
          <w:color w:val="000000"/>
          <w:sz w:val="24"/>
          <w:szCs w:val="24"/>
        </w:rPr>
        <w:t>Carlisle Rural Area</w:t>
      </w:r>
    </w:p>
    <w:p w:rsidR="00D03207" w:rsidRPr="00D03207" w:rsidRDefault="00D03207" w:rsidP="00D03207">
      <w:pPr>
        <w:tabs>
          <w:tab w:val="left" w:pos="1134"/>
          <w:tab w:val="left" w:pos="5103"/>
        </w:tabs>
        <w:ind w:left="720"/>
        <w:jc w:val="both"/>
        <w:rPr>
          <w:rFonts w:ascii="Arial" w:hAnsi="Arial" w:cs="Arial"/>
          <w:color w:val="000000"/>
          <w:sz w:val="24"/>
          <w:szCs w:val="24"/>
        </w:rPr>
      </w:pP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The Licensing Officer</w:t>
      </w:r>
      <w:r w:rsidRPr="00D03207">
        <w:rPr>
          <w:rFonts w:ascii="Arial" w:hAnsi="Arial" w:cs="Arial"/>
          <w:color w:val="000000"/>
          <w:sz w:val="24"/>
          <w:szCs w:val="24"/>
        </w:rPr>
        <w:tab/>
        <w:t>The Officer in Charge</w:t>
      </w: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r>
      <w:r w:rsidR="00CD6675">
        <w:rPr>
          <w:rFonts w:ascii="Arial" w:hAnsi="Arial" w:cs="Arial"/>
          <w:color w:val="000000"/>
          <w:sz w:val="24"/>
          <w:szCs w:val="24"/>
        </w:rPr>
        <w:t>Brunel Way</w:t>
      </w:r>
      <w:r w:rsidRPr="00D03207">
        <w:rPr>
          <w:rFonts w:ascii="Arial" w:hAnsi="Arial" w:cs="Arial"/>
          <w:color w:val="000000"/>
          <w:sz w:val="24"/>
          <w:szCs w:val="24"/>
        </w:rPr>
        <w:tab/>
        <w:t>Cumbria Constabulary</w:t>
      </w: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C</w:t>
      </w:r>
      <w:r w:rsidR="00CD6675">
        <w:rPr>
          <w:rFonts w:ascii="Arial" w:hAnsi="Arial" w:cs="Arial"/>
          <w:color w:val="000000"/>
          <w:sz w:val="24"/>
          <w:szCs w:val="24"/>
        </w:rPr>
        <w:t>arlisle</w:t>
      </w:r>
      <w:r w:rsidRPr="00D03207">
        <w:rPr>
          <w:rFonts w:ascii="Arial" w:hAnsi="Arial" w:cs="Arial"/>
          <w:color w:val="000000"/>
          <w:sz w:val="24"/>
          <w:szCs w:val="24"/>
        </w:rPr>
        <w:tab/>
        <w:t>Longtown Road</w:t>
      </w:r>
    </w:p>
    <w:p w:rsidR="00D03207" w:rsidRPr="00D03207" w:rsidRDefault="00CD6675" w:rsidP="00D03207">
      <w:pPr>
        <w:tabs>
          <w:tab w:val="left" w:pos="1134"/>
          <w:tab w:val="left" w:pos="5103"/>
        </w:tabs>
        <w:ind w:left="720"/>
        <w:jc w:val="both"/>
        <w:rPr>
          <w:rFonts w:ascii="Arial" w:hAnsi="Arial" w:cs="Arial"/>
          <w:color w:val="000000"/>
          <w:sz w:val="24"/>
          <w:szCs w:val="24"/>
        </w:rPr>
      </w:pPr>
      <w:r>
        <w:rPr>
          <w:rFonts w:ascii="Arial" w:hAnsi="Arial" w:cs="Arial"/>
          <w:color w:val="000000"/>
          <w:sz w:val="24"/>
          <w:szCs w:val="24"/>
        </w:rPr>
        <w:tab/>
        <w:t>CA1 3NQ</w:t>
      </w:r>
      <w:r w:rsidR="00D03207" w:rsidRPr="00D03207">
        <w:rPr>
          <w:rFonts w:ascii="Arial" w:hAnsi="Arial" w:cs="Arial"/>
          <w:color w:val="000000"/>
          <w:sz w:val="24"/>
          <w:szCs w:val="24"/>
        </w:rPr>
        <w:tab/>
        <w:t>Brampton</w:t>
      </w:r>
    </w:p>
    <w:p w:rsidR="00D03207" w:rsidRPr="00D03207" w:rsidRDefault="00CD6675" w:rsidP="00D03207">
      <w:pPr>
        <w:tabs>
          <w:tab w:val="left" w:pos="1134"/>
          <w:tab w:val="left" w:pos="5103"/>
        </w:tabs>
        <w:ind w:left="720"/>
        <w:jc w:val="both"/>
        <w:rPr>
          <w:rFonts w:ascii="Arial" w:hAnsi="Arial" w:cs="Arial"/>
          <w:color w:val="000000"/>
          <w:sz w:val="24"/>
          <w:szCs w:val="24"/>
        </w:rPr>
      </w:pPr>
      <w:r>
        <w:rPr>
          <w:rFonts w:ascii="Arial" w:hAnsi="Arial" w:cs="Arial"/>
          <w:color w:val="000000"/>
          <w:sz w:val="24"/>
          <w:szCs w:val="24"/>
        </w:rPr>
        <w:tab/>
      </w:r>
      <w:r w:rsidR="00D03207" w:rsidRPr="00D03207">
        <w:rPr>
          <w:rFonts w:ascii="Arial" w:hAnsi="Arial" w:cs="Arial"/>
          <w:color w:val="000000"/>
          <w:sz w:val="24"/>
          <w:szCs w:val="24"/>
        </w:rPr>
        <w:tab/>
        <w:t>CA8 1SJ</w:t>
      </w:r>
    </w:p>
    <w:p w:rsidR="00D03207" w:rsidRDefault="00D03207" w:rsidP="00D03207">
      <w:pPr>
        <w:tabs>
          <w:tab w:val="left" w:pos="1134"/>
          <w:tab w:val="left" w:pos="5103"/>
        </w:tabs>
        <w:ind w:left="720"/>
        <w:jc w:val="both"/>
        <w:rPr>
          <w:rFonts w:ascii="Arial" w:hAnsi="Arial" w:cs="Arial"/>
          <w:color w:val="000000"/>
          <w:sz w:val="24"/>
          <w:szCs w:val="24"/>
        </w:rPr>
      </w:pPr>
    </w:p>
    <w:p w:rsidR="003E495F" w:rsidRDefault="003E495F" w:rsidP="00D03207">
      <w:pPr>
        <w:tabs>
          <w:tab w:val="left" w:pos="1134"/>
          <w:tab w:val="left" w:pos="5103"/>
        </w:tabs>
        <w:ind w:left="720"/>
        <w:jc w:val="both"/>
        <w:rPr>
          <w:rFonts w:ascii="Arial" w:hAnsi="Arial" w:cs="Arial"/>
          <w:color w:val="000000"/>
          <w:sz w:val="24"/>
          <w:szCs w:val="24"/>
        </w:rPr>
      </w:pPr>
    </w:p>
    <w:p w:rsidR="003E495F" w:rsidRDefault="003E495F" w:rsidP="00D03207">
      <w:pPr>
        <w:tabs>
          <w:tab w:val="left" w:pos="1134"/>
          <w:tab w:val="left" w:pos="5103"/>
        </w:tabs>
        <w:ind w:left="720"/>
        <w:jc w:val="both"/>
        <w:rPr>
          <w:rFonts w:ascii="Arial" w:hAnsi="Arial" w:cs="Arial"/>
          <w:color w:val="000000"/>
          <w:sz w:val="24"/>
          <w:szCs w:val="24"/>
        </w:rPr>
      </w:pPr>
    </w:p>
    <w:p w:rsidR="003E495F" w:rsidRPr="00D03207" w:rsidRDefault="003E495F" w:rsidP="00D03207">
      <w:pPr>
        <w:tabs>
          <w:tab w:val="left" w:pos="1134"/>
          <w:tab w:val="left" w:pos="5103"/>
        </w:tabs>
        <w:ind w:left="720"/>
        <w:jc w:val="both"/>
        <w:rPr>
          <w:rFonts w:ascii="Arial" w:hAnsi="Arial" w:cs="Arial"/>
          <w:color w:val="000000"/>
          <w:sz w:val="24"/>
          <w:szCs w:val="24"/>
        </w:rPr>
      </w:pPr>
    </w:p>
    <w:p w:rsidR="00076687" w:rsidRPr="00076687" w:rsidRDefault="00D03207" w:rsidP="00D03207">
      <w:pPr>
        <w:tabs>
          <w:tab w:val="left" w:pos="1134"/>
          <w:tab w:val="left" w:pos="5103"/>
        </w:tabs>
        <w:ind w:left="720"/>
        <w:jc w:val="both"/>
        <w:rPr>
          <w:rFonts w:ascii="Arial" w:hAnsi="Arial" w:cs="Arial"/>
          <w:b/>
          <w:color w:val="000000"/>
          <w:sz w:val="24"/>
          <w:szCs w:val="24"/>
        </w:rPr>
      </w:pPr>
      <w:r w:rsidRPr="00076687">
        <w:rPr>
          <w:rFonts w:ascii="Arial" w:hAnsi="Arial" w:cs="Arial"/>
          <w:b/>
          <w:color w:val="000000"/>
          <w:sz w:val="24"/>
          <w:szCs w:val="24"/>
        </w:rPr>
        <w:t>3</w:t>
      </w:r>
      <w:r w:rsidR="00076687">
        <w:rPr>
          <w:rFonts w:ascii="Arial" w:hAnsi="Arial" w:cs="Arial"/>
          <w:b/>
          <w:color w:val="000000"/>
          <w:sz w:val="24"/>
          <w:szCs w:val="24"/>
        </w:rPr>
        <w:t>.</w:t>
      </w:r>
      <w:r w:rsidRPr="00076687">
        <w:rPr>
          <w:rFonts w:ascii="Arial" w:hAnsi="Arial" w:cs="Arial"/>
          <w:b/>
          <w:color w:val="000000"/>
          <w:sz w:val="24"/>
          <w:szCs w:val="24"/>
        </w:rPr>
        <w:tab/>
      </w:r>
      <w:r w:rsidR="00076687" w:rsidRPr="00076687">
        <w:rPr>
          <w:rFonts w:ascii="Arial" w:hAnsi="Arial" w:cs="Arial"/>
          <w:b/>
          <w:color w:val="000000"/>
          <w:sz w:val="24"/>
          <w:szCs w:val="24"/>
        </w:rPr>
        <w:t>Environmental Health</w:t>
      </w:r>
    </w:p>
    <w:p w:rsidR="00076687" w:rsidRDefault="00076687" w:rsidP="00D03207">
      <w:pPr>
        <w:tabs>
          <w:tab w:val="left" w:pos="1134"/>
          <w:tab w:val="left" w:pos="5103"/>
        </w:tabs>
        <w:ind w:left="720"/>
        <w:jc w:val="both"/>
        <w:rPr>
          <w:rFonts w:ascii="Arial" w:hAnsi="Arial" w:cs="Arial"/>
          <w:color w:val="000000"/>
          <w:sz w:val="24"/>
          <w:szCs w:val="24"/>
        </w:rPr>
      </w:pPr>
    </w:p>
    <w:p w:rsidR="00D03207" w:rsidRPr="00D03207" w:rsidRDefault="00076687" w:rsidP="00D03207">
      <w:pPr>
        <w:tabs>
          <w:tab w:val="left" w:pos="1134"/>
          <w:tab w:val="left" w:pos="5103"/>
        </w:tabs>
        <w:ind w:left="720"/>
        <w:jc w:val="both"/>
        <w:rPr>
          <w:rFonts w:ascii="Arial" w:hAnsi="Arial" w:cs="Arial"/>
          <w:color w:val="000000"/>
          <w:sz w:val="24"/>
          <w:szCs w:val="24"/>
        </w:rPr>
      </w:pPr>
      <w:r>
        <w:rPr>
          <w:rFonts w:ascii="Arial" w:hAnsi="Arial" w:cs="Arial"/>
          <w:color w:val="000000"/>
          <w:sz w:val="24"/>
          <w:szCs w:val="24"/>
        </w:rPr>
        <w:tab/>
      </w:r>
      <w:r w:rsidR="00D03207" w:rsidRPr="00D03207">
        <w:rPr>
          <w:rFonts w:ascii="Arial" w:hAnsi="Arial" w:cs="Arial"/>
          <w:color w:val="000000"/>
          <w:sz w:val="24"/>
          <w:szCs w:val="24"/>
        </w:rPr>
        <w:t>Food Health &amp; Safety Manager</w:t>
      </w: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Local Environment</w:t>
      </w: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Carlisle City Council</w:t>
      </w: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Civic Centre</w:t>
      </w:r>
    </w:p>
    <w:p w:rsidR="00D03207" w:rsidRP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Carlisle</w:t>
      </w:r>
    </w:p>
    <w:p w:rsidR="00D03207" w:rsidRDefault="00D03207" w:rsidP="00D03207">
      <w:pPr>
        <w:tabs>
          <w:tab w:val="left" w:pos="1134"/>
          <w:tab w:val="left" w:pos="5103"/>
        </w:tabs>
        <w:ind w:left="720"/>
        <w:jc w:val="both"/>
        <w:rPr>
          <w:rFonts w:ascii="Arial" w:hAnsi="Arial" w:cs="Arial"/>
          <w:color w:val="000000"/>
          <w:sz w:val="24"/>
          <w:szCs w:val="24"/>
        </w:rPr>
      </w:pPr>
      <w:r w:rsidRPr="00D03207">
        <w:rPr>
          <w:rFonts w:ascii="Arial" w:hAnsi="Arial" w:cs="Arial"/>
          <w:color w:val="000000"/>
          <w:sz w:val="24"/>
          <w:szCs w:val="24"/>
        </w:rPr>
        <w:tab/>
        <w:t>CA3 8QG</w:t>
      </w: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CD6675" w:rsidRDefault="00CD6675" w:rsidP="00D03207">
      <w:pPr>
        <w:tabs>
          <w:tab w:val="left" w:pos="1134"/>
          <w:tab w:val="left" w:pos="5103"/>
        </w:tabs>
        <w:ind w:left="720"/>
        <w:jc w:val="both"/>
        <w:rPr>
          <w:rFonts w:ascii="Arial" w:hAnsi="Arial" w:cs="Arial"/>
          <w:color w:val="000000"/>
          <w:sz w:val="24"/>
          <w:szCs w:val="24"/>
        </w:rPr>
      </w:pPr>
    </w:p>
    <w:p w:rsidR="00A0144C" w:rsidRDefault="00A0144C" w:rsidP="00A0144C">
      <w:pPr>
        <w:spacing w:before="150" w:after="150"/>
        <w:rPr>
          <w:rFonts w:ascii="Arial" w:hAnsi="Arial" w:cs="Arial"/>
          <w:color w:val="000000"/>
          <w:sz w:val="24"/>
          <w:szCs w:val="24"/>
          <w:lang w:eastAsia="en-GB"/>
        </w:rPr>
      </w:pPr>
    </w:p>
    <w:p w:rsidR="00A0144C" w:rsidRPr="000F0858" w:rsidRDefault="00A0144C" w:rsidP="00A0144C">
      <w:pPr>
        <w:spacing w:before="150" w:after="150"/>
        <w:rPr>
          <w:rFonts w:ascii="Arial" w:hAnsi="Arial" w:cs="Arial"/>
          <w:b/>
          <w:color w:val="000000"/>
          <w:sz w:val="24"/>
          <w:szCs w:val="24"/>
          <w:lang w:eastAsia="en-GB"/>
        </w:rPr>
      </w:pPr>
      <w:r w:rsidRPr="000F0858">
        <w:rPr>
          <w:rFonts w:ascii="Arial" w:hAnsi="Arial" w:cs="Arial"/>
          <w:b/>
          <w:color w:val="000000"/>
          <w:sz w:val="24"/>
          <w:szCs w:val="24"/>
          <w:lang w:eastAsia="en-GB"/>
        </w:rPr>
        <w:lastRenderedPageBreak/>
        <w:t>Regulated entertainment</w:t>
      </w:r>
    </w:p>
    <w:p w:rsidR="00A0144C" w:rsidRPr="00A0144C" w:rsidRDefault="00A0144C" w:rsidP="007857AC">
      <w:pPr>
        <w:spacing w:before="150" w:after="150"/>
        <w:rPr>
          <w:rFonts w:ascii="Arial" w:hAnsi="Arial" w:cs="Arial"/>
          <w:color w:val="000000"/>
          <w:sz w:val="24"/>
          <w:szCs w:val="24"/>
          <w:lang w:eastAsia="en-GB"/>
        </w:rPr>
      </w:pPr>
      <w:r w:rsidRPr="00A0144C">
        <w:rPr>
          <w:rFonts w:ascii="Arial" w:hAnsi="Arial" w:cs="Arial"/>
          <w:color w:val="000000"/>
          <w:sz w:val="24"/>
          <w:szCs w:val="24"/>
          <w:lang w:eastAsia="en-GB"/>
        </w:rPr>
        <w:t xml:space="preserve">Schedule 1 of the 2003 Act sets out what activities are ‘regulated entertainment’ and when they are licensable as well as what activities </w:t>
      </w:r>
      <w:r w:rsidR="000F0858">
        <w:rPr>
          <w:rFonts w:ascii="Arial" w:hAnsi="Arial" w:cs="Arial"/>
          <w:b/>
          <w:color w:val="000000"/>
          <w:sz w:val="24"/>
          <w:szCs w:val="24"/>
          <w:lang w:eastAsia="en-GB"/>
        </w:rPr>
        <w:t>are not regulated entertainment</w:t>
      </w:r>
      <w:bookmarkStart w:id="0" w:name="_GoBack"/>
      <w:bookmarkEnd w:id="0"/>
      <w:r w:rsidRPr="00A0144C">
        <w:rPr>
          <w:rFonts w:ascii="Arial" w:hAnsi="Arial" w:cs="Arial"/>
          <w:color w:val="000000"/>
          <w:sz w:val="24"/>
          <w:szCs w:val="24"/>
          <w:lang w:eastAsia="en-GB"/>
        </w:rPr>
        <w:t xml:space="preserve"> and so are therefore exempt from the Act.</w:t>
      </w:r>
    </w:p>
    <w:p w:rsidR="00A0144C" w:rsidRPr="00A0144C" w:rsidRDefault="00A0144C" w:rsidP="00A0144C">
      <w:pPr>
        <w:spacing w:before="150" w:after="150"/>
        <w:rPr>
          <w:rFonts w:ascii="Arial" w:hAnsi="Arial" w:cs="Arial"/>
          <w:color w:val="000000"/>
          <w:sz w:val="24"/>
          <w:szCs w:val="24"/>
          <w:lang w:eastAsia="en-GB"/>
        </w:rPr>
      </w:pPr>
      <w:r w:rsidRPr="00A0144C">
        <w:rPr>
          <w:rFonts w:ascii="Arial" w:hAnsi="Arial" w:cs="Arial"/>
          <w:color w:val="000000"/>
          <w:sz w:val="24"/>
          <w:szCs w:val="24"/>
          <w:lang w:eastAsia="en-GB"/>
        </w:rPr>
        <w:t>The Act provides the description of entertainment as:</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 performance of play;</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an exhibition of a film;</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an indoor sporting event;</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 boxing or wrestling entertainment;</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 performance of live music;</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any playing of recorded music;</w:t>
      </w:r>
    </w:p>
    <w:p w:rsidR="007857AC" w:rsidRPr="00A0144C" w:rsidRDefault="007857AC" w:rsidP="007857AC">
      <w:pPr>
        <w:numPr>
          <w:ilvl w:val="0"/>
          <w:numId w:val="20"/>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 performance of dance; or</w:t>
      </w:r>
    </w:p>
    <w:p w:rsidR="007857AC" w:rsidRPr="007857AC" w:rsidRDefault="007857AC" w:rsidP="00A0144C">
      <w:pPr>
        <w:numPr>
          <w:ilvl w:val="0"/>
          <w:numId w:val="20"/>
        </w:numPr>
        <w:spacing w:before="150" w:beforeAutospacing="1" w:after="150" w:line="384" w:lineRule="auto"/>
        <w:rPr>
          <w:rFonts w:ascii="Arial" w:hAnsi="Arial" w:cs="Arial"/>
          <w:color w:val="000000"/>
          <w:sz w:val="24"/>
          <w:szCs w:val="24"/>
          <w:lang w:eastAsia="en-GB"/>
        </w:rPr>
      </w:pPr>
      <w:r w:rsidRPr="00A0144C">
        <w:rPr>
          <w:rFonts w:ascii="Arial" w:hAnsi="Arial" w:cs="Arial"/>
          <w:color w:val="000000"/>
          <w:sz w:val="24"/>
          <w:szCs w:val="24"/>
          <w:lang w:eastAsia="en-GB"/>
        </w:rPr>
        <w:t xml:space="preserve">entertainment of a similar description to a performance of live music, any playing of </w:t>
      </w:r>
      <w:r w:rsidRPr="007857AC">
        <w:rPr>
          <w:rFonts w:ascii="Arial" w:hAnsi="Arial" w:cs="Arial"/>
          <w:color w:val="000000"/>
          <w:sz w:val="24"/>
          <w:szCs w:val="24"/>
          <w:lang w:eastAsia="en-GB"/>
        </w:rPr>
        <w:t xml:space="preserve">     </w:t>
      </w:r>
      <w:r w:rsidRPr="00A0144C">
        <w:rPr>
          <w:rFonts w:ascii="Arial" w:hAnsi="Arial" w:cs="Arial"/>
          <w:color w:val="000000"/>
          <w:sz w:val="24"/>
          <w:szCs w:val="24"/>
          <w:lang w:eastAsia="en-GB"/>
        </w:rPr>
        <w:t>recorded music or a performance of dance.</w:t>
      </w:r>
    </w:p>
    <w:p w:rsidR="00A0144C" w:rsidRPr="00A0144C" w:rsidRDefault="007857AC" w:rsidP="00A0144C">
      <w:pPr>
        <w:spacing w:before="150" w:after="150"/>
        <w:rPr>
          <w:rFonts w:ascii="Arial" w:hAnsi="Arial" w:cs="Arial"/>
          <w:color w:val="000000"/>
          <w:sz w:val="24"/>
          <w:szCs w:val="24"/>
          <w:lang w:eastAsia="en-GB"/>
        </w:rPr>
      </w:pPr>
      <w:r>
        <w:rPr>
          <w:rFonts w:ascii="Arial" w:hAnsi="Arial" w:cs="Arial"/>
          <w:color w:val="000000"/>
          <w:sz w:val="24"/>
          <w:szCs w:val="24"/>
          <w:lang w:eastAsia="en-GB"/>
        </w:rPr>
        <w:t>T</w:t>
      </w:r>
      <w:r w:rsidR="00A0144C" w:rsidRPr="00A0144C">
        <w:rPr>
          <w:rFonts w:ascii="Arial" w:hAnsi="Arial" w:cs="Arial"/>
          <w:color w:val="000000"/>
          <w:sz w:val="24"/>
          <w:szCs w:val="24"/>
          <w:lang w:eastAsia="en-GB"/>
        </w:rPr>
        <w:t xml:space="preserve">he Licensing Act 2003 was later amended by </w:t>
      </w:r>
      <w:r w:rsidR="00A0144C" w:rsidRPr="00A0144C">
        <w:rPr>
          <w:rFonts w:ascii="Arial" w:hAnsi="Arial" w:cs="Arial"/>
          <w:b/>
          <w:color w:val="000000"/>
          <w:sz w:val="24"/>
          <w:szCs w:val="24"/>
          <w:u w:val="single"/>
          <w:lang w:eastAsia="en-GB"/>
        </w:rPr>
        <w:t xml:space="preserve">the Live Music Act 2012 and the Licensing Act 2003 (Descriptions of Entertainment) (Amendment) Order 2013, </w:t>
      </w:r>
      <w:r w:rsidR="00A0144C" w:rsidRPr="00A0144C">
        <w:rPr>
          <w:rFonts w:ascii="Arial" w:hAnsi="Arial" w:cs="Arial"/>
          <w:color w:val="000000"/>
          <w:sz w:val="24"/>
          <w:szCs w:val="24"/>
          <w:lang w:eastAsia="en-GB"/>
        </w:rPr>
        <w:t>which</w:t>
      </w:r>
      <w:r>
        <w:rPr>
          <w:rFonts w:ascii="Arial" w:hAnsi="Arial" w:cs="Arial"/>
          <w:color w:val="000000"/>
          <w:sz w:val="24"/>
          <w:szCs w:val="24"/>
          <w:lang w:eastAsia="en-GB"/>
        </w:rPr>
        <w:t>,</w:t>
      </w:r>
      <w:r w:rsidR="00A0144C" w:rsidRPr="00A0144C">
        <w:rPr>
          <w:rFonts w:ascii="Arial" w:hAnsi="Arial" w:cs="Arial"/>
          <w:color w:val="000000"/>
          <w:sz w:val="24"/>
          <w:szCs w:val="24"/>
          <w:lang w:eastAsia="en-GB"/>
        </w:rPr>
        <w:t xml:space="preserve"> as a result deregulated some aspects of activities so long as certain conditions are met.</w:t>
      </w:r>
    </w:p>
    <w:p w:rsidR="00A0144C" w:rsidRPr="00A0144C" w:rsidRDefault="00A0144C" w:rsidP="00A0144C">
      <w:pPr>
        <w:spacing w:before="150" w:after="150"/>
        <w:outlineLvl w:val="3"/>
        <w:rPr>
          <w:rFonts w:ascii="Arial" w:hAnsi="Arial" w:cs="Arial"/>
          <w:b/>
          <w:bCs/>
          <w:color w:val="000000"/>
          <w:sz w:val="24"/>
          <w:szCs w:val="24"/>
          <w:lang w:eastAsia="en-GB"/>
        </w:rPr>
      </w:pPr>
      <w:r w:rsidRPr="00A0144C">
        <w:rPr>
          <w:rFonts w:ascii="Arial" w:hAnsi="Arial" w:cs="Arial"/>
          <w:b/>
          <w:bCs/>
          <w:color w:val="000000"/>
          <w:sz w:val="24"/>
          <w:szCs w:val="24"/>
          <w:lang w:eastAsia="en-GB"/>
        </w:rPr>
        <w:t>The Recent Changes</w:t>
      </w:r>
    </w:p>
    <w:p w:rsidR="00A0144C" w:rsidRPr="00A0144C" w:rsidRDefault="00A0144C" w:rsidP="00A0144C">
      <w:pPr>
        <w:spacing w:before="150" w:after="150"/>
        <w:rPr>
          <w:rFonts w:ascii="Arial" w:hAnsi="Arial" w:cs="Arial"/>
          <w:color w:val="000000"/>
          <w:sz w:val="24"/>
          <w:szCs w:val="24"/>
          <w:lang w:eastAsia="en-GB"/>
        </w:rPr>
      </w:pPr>
      <w:r w:rsidRPr="00A0144C">
        <w:rPr>
          <w:rFonts w:ascii="Arial" w:hAnsi="Arial" w:cs="Arial"/>
          <w:color w:val="000000"/>
          <w:sz w:val="24"/>
          <w:szCs w:val="24"/>
          <w:lang w:eastAsia="en-GB"/>
        </w:rPr>
        <w:t>The Legislative Reform (Entertainment Licensing) Order 2014 and Deregulation Act 2015 which further deregulated some of the regulated activities under the Licensing Act 2003, came into force on 6 April 2015.</w:t>
      </w:r>
    </w:p>
    <w:p w:rsidR="00A0144C" w:rsidRPr="000F0858" w:rsidRDefault="000F0858" w:rsidP="00A0144C">
      <w:pPr>
        <w:spacing w:before="150" w:after="150"/>
        <w:rPr>
          <w:rFonts w:ascii="Arial" w:hAnsi="Arial" w:cs="Arial"/>
          <w:b/>
          <w:color w:val="000000"/>
          <w:sz w:val="24"/>
          <w:szCs w:val="24"/>
          <w:lang w:eastAsia="en-GB"/>
        </w:rPr>
      </w:pPr>
      <w:r>
        <w:rPr>
          <w:rFonts w:ascii="Arial" w:hAnsi="Arial" w:cs="Arial"/>
          <w:b/>
          <w:color w:val="000000"/>
          <w:sz w:val="24"/>
          <w:szCs w:val="24"/>
          <w:u w:val="single"/>
          <w:lang w:eastAsia="en-GB"/>
        </w:rPr>
        <w:t xml:space="preserve">De-regulated activities </w:t>
      </w:r>
      <w:r w:rsidRPr="000F0858">
        <w:rPr>
          <w:rFonts w:ascii="Arial" w:hAnsi="Arial" w:cs="Arial"/>
          <w:b/>
          <w:color w:val="000000"/>
          <w:sz w:val="24"/>
          <w:szCs w:val="24"/>
          <w:lang w:eastAsia="en-GB"/>
        </w:rPr>
        <w:t xml:space="preserve">that </w:t>
      </w:r>
      <w:r w:rsidR="00A0144C" w:rsidRPr="000F0858">
        <w:rPr>
          <w:rFonts w:ascii="Arial" w:hAnsi="Arial" w:cs="Arial"/>
          <w:b/>
          <w:color w:val="000000"/>
          <w:sz w:val="24"/>
          <w:szCs w:val="24"/>
          <w:lang w:eastAsia="en-GB"/>
        </w:rPr>
        <w:t>no longer require a licence are:</w:t>
      </w:r>
    </w:p>
    <w:p w:rsidR="00A0144C" w:rsidRPr="00A0144C" w:rsidRDefault="00A0144C" w:rsidP="007857AC">
      <w:pPr>
        <w:numPr>
          <w:ilvl w:val="0"/>
          <w:numId w:val="19"/>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exhibitions of films where they are incidental to another activity which is exempt from licensing;</w:t>
      </w:r>
    </w:p>
    <w:p w:rsidR="00A0144C" w:rsidRPr="00A0144C" w:rsidRDefault="00A0144C" w:rsidP="007857AC">
      <w:pPr>
        <w:numPr>
          <w:ilvl w:val="0"/>
          <w:numId w:val="19"/>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‘not-for-profit’ film exhibitions* held in community premises provided that the audience does not exceed 500 and the organiser obtains consent to the screening from a person who is responsible for the premises and ensures that each such screening abides by age classification ratings;</w:t>
      </w:r>
    </w:p>
    <w:p w:rsidR="00A0144C" w:rsidRPr="00A0144C" w:rsidRDefault="00A0144C" w:rsidP="007857AC">
      <w:pPr>
        <w:numPr>
          <w:ilvl w:val="0"/>
          <w:numId w:val="19"/>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 performance of amplified live music or playing of recorded music* on premises authorised to sell alcohol for consumption on the premises provided that the audience does not exceed 500 (subject to satisfying other conditions);</w:t>
      </w:r>
    </w:p>
    <w:p w:rsidR="00A0144C" w:rsidRDefault="00A0144C" w:rsidP="007857AC">
      <w:pPr>
        <w:numPr>
          <w:ilvl w:val="0"/>
          <w:numId w:val="19"/>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lastRenderedPageBreak/>
        <w:t>a performance of amplified live music or playing of recorded music* in a church hall, community hall, or other similar community premises, that is not licensed by a premises licence to sell alcohol, provided that the audience does not exceed 500 and the organiser obtains consent for the performance from a person who is responsible for the premises;</w:t>
      </w:r>
    </w:p>
    <w:p w:rsidR="007857AC" w:rsidRPr="00A0144C" w:rsidRDefault="007857AC" w:rsidP="007857AC">
      <w:pPr>
        <w:numPr>
          <w:ilvl w:val="0"/>
          <w:numId w:val="19"/>
        </w:numPr>
        <w:spacing w:before="100" w:beforeAutospacing="1" w:after="75"/>
        <w:rPr>
          <w:rFonts w:ascii="Arial" w:hAnsi="Arial" w:cs="Arial"/>
          <w:color w:val="000000"/>
          <w:sz w:val="24"/>
          <w:szCs w:val="24"/>
          <w:lang w:eastAsia="en-GB"/>
        </w:rPr>
      </w:pPr>
      <w:r w:rsidRPr="00A0144C">
        <w:rPr>
          <w:rFonts w:ascii="Arial" w:hAnsi="Arial" w:cs="Arial"/>
          <w:color w:val="000000"/>
          <w:sz w:val="24"/>
          <w:szCs w:val="24"/>
          <w:lang w:eastAsia="en-GB"/>
        </w:rPr>
        <w:t>a performance of amplified live music or playing of recorded music* at the non-residential premises of a local authority, a school or a hospital provided that the audience does not exceed 500 and the organiser obtains consent for the performance on the relevant premises from the local authority concerned or the school or the health care provider for the hospital;</w:t>
      </w:r>
    </w:p>
    <w:p w:rsidR="007857AC" w:rsidRPr="00A0144C" w:rsidRDefault="007857AC" w:rsidP="007857AC">
      <w:pPr>
        <w:numPr>
          <w:ilvl w:val="0"/>
          <w:numId w:val="19"/>
        </w:numPr>
        <w:spacing w:before="150" w:after="150"/>
        <w:rPr>
          <w:rFonts w:ascii="Arial" w:hAnsi="Arial" w:cs="Arial"/>
          <w:b/>
          <w:color w:val="000000"/>
          <w:sz w:val="24"/>
          <w:szCs w:val="24"/>
          <w:lang w:eastAsia="en-GB"/>
        </w:rPr>
      </w:pPr>
      <w:r w:rsidRPr="00A0144C">
        <w:rPr>
          <w:rFonts w:ascii="Arial" w:hAnsi="Arial" w:cs="Arial"/>
          <w:b/>
          <w:color w:val="000000"/>
          <w:sz w:val="24"/>
          <w:szCs w:val="24"/>
          <w:lang w:eastAsia="en-GB"/>
        </w:rPr>
        <w:t>* between 08:00 and 23:00 on any day</w:t>
      </w:r>
    </w:p>
    <w:p w:rsidR="00A0144C" w:rsidRPr="00A0144C" w:rsidRDefault="00A0144C" w:rsidP="00A0144C">
      <w:pPr>
        <w:spacing w:before="150" w:after="150"/>
        <w:outlineLvl w:val="3"/>
        <w:rPr>
          <w:rFonts w:ascii="Arial" w:hAnsi="Arial" w:cs="Arial"/>
          <w:b/>
          <w:bCs/>
          <w:color w:val="000000"/>
          <w:sz w:val="24"/>
          <w:szCs w:val="24"/>
          <w:lang w:eastAsia="en-GB"/>
        </w:rPr>
      </w:pPr>
      <w:r w:rsidRPr="00A0144C">
        <w:rPr>
          <w:rFonts w:ascii="Arial" w:hAnsi="Arial" w:cs="Arial"/>
          <w:b/>
          <w:bCs/>
          <w:color w:val="000000"/>
          <w:sz w:val="24"/>
          <w:szCs w:val="24"/>
          <w:lang w:eastAsia="en-GB"/>
        </w:rPr>
        <w:t>Conclusion</w:t>
      </w:r>
    </w:p>
    <w:p w:rsidR="00A0144C" w:rsidRPr="00A0144C" w:rsidRDefault="00A0144C" w:rsidP="00A0144C">
      <w:pPr>
        <w:spacing w:before="150"/>
        <w:rPr>
          <w:rFonts w:ascii="Arial" w:hAnsi="Arial" w:cs="Arial"/>
          <w:color w:val="000000"/>
          <w:sz w:val="24"/>
          <w:szCs w:val="24"/>
          <w:lang w:eastAsia="en-GB"/>
        </w:rPr>
      </w:pPr>
      <w:r w:rsidRPr="00A0144C">
        <w:rPr>
          <w:rFonts w:ascii="Arial" w:hAnsi="Arial" w:cs="Arial"/>
          <w:color w:val="000000"/>
          <w:sz w:val="24"/>
          <w:szCs w:val="24"/>
          <w:lang w:eastAsia="en-GB"/>
        </w:rPr>
        <w:t>The deregulations lift the administrative and cost burden of applying for a licence from organisations who intend to organise certain entertainment activities, provided that the activities are not licensable. This is particularly welcomed by organisations that organise community entertainment activities which promote and encourage participation in religious, cultural or sporting events.</w:t>
      </w:r>
    </w:p>
    <w:p w:rsidR="00A0144C" w:rsidRPr="00A0144C" w:rsidRDefault="00A0144C" w:rsidP="00D03207">
      <w:pPr>
        <w:tabs>
          <w:tab w:val="left" w:pos="1134"/>
          <w:tab w:val="left" w:pos="5103"/>
        </w:tabs>
        <w:ind w:left="720"/>
        <w:jc w:val="both"/>
        <w:rPr>
          <w:rFonts w:ascii="Arial" w:hAnsi="Arial" w:cs="Arial"/>
          <w:color w:val="000000"/>
          <w:sz w:val="24"/>
          <w:szCs w:val="24"/>
        </w:rPr>
      </w:pPr>
    </w:p>
    <w:p w:rsidR="00A0144C" w:rsidRDefault="00A0144C" w:rsidP="00D03207">
      <w:pPr>
        <w:tabs>
          <w:tab w:val="left" w:pos="1134"/>
          <w:tab w:val="left" w:pos="5103"/>
        </w:tabs>
        <w:ind w:left="720"/>
        <w:jc w:val="both"/>
        <w:rPr>
          <w:rFonts w:ascii="Arial" w:hAnsi="Arial" w:cs="Arial"/>
          <w:color w:val="000000"/>
          <w:sz w:val="24"/>
          <w:szCs w:val="24"/>
        </w:rPr>
      </w:pPr>
    </w:p>
    <w:p w:rsidR="001A0516" w:rsidRPr="00330CB7" w:rsidRDefault="001A0516" w:rsidP="001A0516">
      <w:pPr>
        <w:pStyle w:val="Heading3"/>
        <w:rPr>
          <w:rFonts w:ascii="Arial" w:hAnsi="Arial" w:cs="Arial"/>
          <w:sz w:val="24"/>
          <w:szCs w:val="24"/>
        </w:rPr>
      </w:pPr>
      <w:r w:rsidRPr="00330CB7">
        <w:rPr>
          <w:rFonts w:ascii="Arial" w:hAnsi="Arial" w:cs="Arial"/>
          <w:sz w:val="24"/>
          <w:szCs w:val="24"/>
        </w:rPr>
        <w:t>Objections</w:t>
      </w:r>
    </w:p>
    <w:p w:rsidR="001A0516" w:rsidRPr="00D03207" w:rsidRDefault="001A0516" w:rsidP="003E495F">
      <w:pPr>
        <w:pStyle w:val="NormalWeb"/>
        <w:spacing w:before="0" w:after="0"/>
        <w:rPr>
          <w:rFonts w:ascii="Arial" w:hAnsi="Arial" w:cs="Arial"/>
          <w:szCs w:val="24"/>
        </w:rPr>
      </w:pPr>
      <w:r w:rsidRPr="00D03207">
        <w:rPr>
          <w:rFonts w:ascii="Arial" w:hAnsi="Arial" w:cs="Arial"/>
          <w:szCs w:val="24"/>
        </w:rPr>
        <w:t xml:space="preserve">If the licensing authority receives an objection notice from the police or local authority exercising environmental health functions that is not withdrawn, it must (in the case of a standard TEN) hold a hearing to consider the objection (unless all parties agree that is unnecessary). The licensing committee may decide to allow the licensable activities to go ahead as stated in the notice. If the notice is in connection with licensable activities at licensed premises, the licensing authority may also impose one or more of the existing </w:t>
      </w:r>
      <w:r w:rsidRPr="0071724B">
        <w:rPr>
          <w:rFonts w:ascii="Arial" w:hAnsi="Arial" w:cs="Arial"/>
          <w:szCs w:val="24"/>
        </w:rPr>
        <w:t>licence</w:t>
      </w:r>
      <w:r w:rsidRPr="00D03207">
        <w:rPr>
          <w:rFonts w:ascii="Arial" w:hAnsi="Arial" w:cs="Arial"/>
          <w:szCs w:val="24"/>
        </w:rPr>
        <w:t xml:space="preserve"> conditions on the TEN (insofar as such conditions are not inconsistent with the event) if it considers that this is appropriate for the promotion of the licensing objectives. If the authority decides to impose conditions, it must give notice to the premises user which includes a statement of conditions (a "notice (statement of conditions)"), and provide a copy to each relevant party. Alternatively, it can decide that the event would undermine the licensing objectives and should not take place. In this case the licensing authority must give a counter notice.</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Licensing Sub Committee</w:t>
      </w:r>
    </w:p>
    <w:p w:rsidR="001A0516" w:rsidRPr="00D03207" w:rsidRDefault="001A0516" w:rsidP="001A0516">
      <w:pPr>
        <w:pStyle w:val="NormalWeb"/>
        <w:rPr>
          <w:rFonts w:ascii="Arial" w:hAnsi="Arial" w:cs="Arial"/>
          <w:szCs w:val="24"/>
        </w:rPr>
      </w:pPr>
      <w:r w:rsidRPr="00D03207">
        <w:rPr>
          <w:rFonts w:ascii="Arial" w:hAnsi="Arial" w:cs="Arial"/>
          <w:szCs w:val="24"/>
        </w:rPr>
        <w:t>Where an objection is received, the Licensing Authority will hold a meeting of its Licensing Sub Committee to consider whether to serve a Counter Notice prohibiting the event from going ahead. The Sub-Committee is comprised of elected Members of the Council. They will listen to representations from the Premises User and the Police before making their decision.</w:t>
      </w:r>
    </w:p>
    <w:p w:rsidR="001A0516" w:rsidRPr="00D03207" w:rsidRDefault="001A0516" w:rsidP="003E495F">
      <w:pPr>
        <w:pStyle w:val="NormalWeb"/>
        <w:spacing w:before="0" w:after="0"/>
        <w:rPr>
          <w:rFonts w:ascii="Arial" w:hAnsi="Arial" w:cs="Arial"/>
          <w:szCs w:val="24"/>
        </w:rPr>
      </w:pPr>
      <w:r w:rsidRPr="00D03207">
        <w:rPr>
          <w:rFonts w:ascii="Arial" w:hAnsi="Arial" w:cs="Arial"/>
          <w:szCs w:val="24"/>
        </w:rPr>
        <w:t>The Sub-Committee may decide to issue a Counter Notice prohibiting the event from going ahead, or decide the Licensing Authority has no objections.</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lastRenderedPageBreak/>
        <w:t>Planning Laws</w:t>
      </w:r>
    </w:p>
    <w:p w:rsidR="001A0516" w:rsidRPr="00D03207" w:rsidRDefault="001A0516" w:rsidP="003E495F">
      <w:pPr>
        <w:pStyle w:val="NormalWeb"/>
        <w:spacing w:before="0" w:after="0"/>
        <w:rPr>
          <w:rFonts w:ascii="Arial" w:hAnsi="Arial" w:cs="Arial"/>
          <w:szCs w:val="24"/>
        </w:rPr>
      </w:pPr>
      <w:r w:rsidRPr="00D03207">
        <w:rPr>
          <w:rFonts w:ascii="Arial" w:hAnsi="Arial" w:cs="Arial"/>
          <w:szCs w:val="24"/>
        </w:rPr>
        <w:t>The giving of a temporary event notice does not relieve the premises user from any requirements under planning law for appropriate planning permission where it is required.</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Children</w:t>
      </w:r>
    </w:p>
    <w:p w:rsidR="001A0516" w:rsidRPr="00D03207" w:rsidRDefault="001A0516" w:rsidP="003E495F">
      <w:pPr>
        <w:pStyle w:val="NormalWeb"/>
        <w:spacing w:before="0" w:after="0"/>
        <w:rPr>
          <w:rFonts w:ascii="Arial" w:hAnsi="Arial" w:cs="Arial"/>
          <w:szCs w:val="24"/>
        </w:rPr>
      </w:pPr>
      <w:r w:rsidRPr="00D03207">
        <w:rPr>
          <w:rFonts w:ascii="Arial" w:hAnsi="Arial" w:cs="Arial"/>
          <w:szCs w:val="24"/>
        </w:rPr>
        <w:t xml:space="preserve">Under the Act it will be unlawful to allow any unaccompanied child under the age of 16 to be present on premises where the </w:t>
      </w:r>
      <w:r w:rsidRPr="00D03207">
        <w:rPr>
          <w:rStyle w:val="HTMLAcronym"/>
          <w:rFonts w:ascii="Arial" w:hAnsi="Arial" w:cs="Arial"/>
          <w:szCs w:val="24"/>
        </w:rPr>
        <w:t>TEN</w:t>
      </w:r>
      <w:r w:rsidRPr="00D03207">
        <w:rPr>
          <w:rFonts w:ascii="Arial" w:hAnsi="Arial" w:cs="Arial"/>
          <w:szCs w:val="24"/>
        </w:rPr>
        <w:t xml:space="preserve"> is exclusively or primarily used for supply and consumption of alcohol. It will also be unlawful to permit children under 16 not accompanied by an adult between midnight and 5.00am into any premises operating under a </w:t>
      </w:r>
      <w:r w:rsidRPr="00D03207">
        <w:rPr>
          <w:rStyle w:val="HTMLAcronym"/>
          <w:rFonts w:ascii="Arial" w:hAnsi="Arial" w:cs="Arial"/>
          <w:szCs w:val="24"/>
        </w:rPr>
        <w:t>TEN</w:t>
      </w:r>
      <w:r w:rsidRPr="00D03207">
        <w:rPr>
          <w:rFonts w:ascii="Arial" w:hAnsi="Arial" w:cs="Arial"/>
          <w:szCs w:val="24"/>
        </w:rPr>
        <w:t xml:space="preserve"> supplying alcohol for consumption.</w:t>
      </w:r>
    </w:p>
    <w:p w:rsidR="001A0516" w:rsidRPr="00D03207" w:rsidRDefault="001A0516" w:rsidP="001A0516">
      <w:pPr>
        <w:pStyle w:val="Heading3"/>
        <w:rPr>
          <w:rFonts w:ascii="Arial" w:hAnsi="Arial" w:cs="Arial"/>
          <w:sz w:val="24"/>
          <w:szCs w:val="24"/>
        </w:rPr>
      </w:pPr>
      <w:r w:rsidRPr="00D03207">
        <w:rPr>
          <w:rFonts w:ascii="Arial" w:hAnsi="Arial" w:cs="Arial"/>
          <w:sz w:val="24"/>
          <w:szCs w:val="24"/>
        </w:rPr>
        <w:t xml:space="preserve">TEN's for premises that already hold a Premises </w:t>
      </w:r>
      <w:r w:rsidRPr="0071724B">
        <w:rPr>
          <w:rFonts w:ascii="Arial" w:hAnsi="Arial" w:cs="Arial"/>
          <w:sz w:val="24"/>
          <w:szCs w:val="24"/>
        </w:rPr>
        <w:t>Licence</w:t>
      </w:r>
    </w:p>
    <w:p w:rsidR="001D5EDB" w:rsidRDefault="001A0516" w:rsidP="0071724B">
      <w:pPr>
        <w:pStyle w:val="NormalWeb"/>
        <w:rPr>
          <w:b/>
          <w:sz w:val="22"/>
        </w:rPr>
      </w:pPr>
      <w:r w:rsidRPr="00D03207">
        <w:rPr>
          <w:rFonts w:ascii="Arial" w:hAnsi="Arial" w:cs="Arial"/>
          <w:szCs w:val="24"/>
        </w:rPr>
        <w:t xml:space="preserve">TEN's can be given for Premises that already hold a Premises </w:t>
      </w:r>
      <w:r w:rsidRPr="0071724B">
        <w:rPr>
          <w:rFonts w:ascii="Arial" w:hAnsi="Arial" w:cs="Arial"/>
          <w:szCs w:val="24"/>
        </w:rPr>
        <w:t>Licence</w:t>
      </w:r>
      <w:r w:rsidRPr="00D03207">
        <w:rPr>
          <w:rFonts w:ascii="Arial" w:hAnsi="Arial" w:cs="Arial"/>
          <w:szCs w:val="24"/>
        </w:rPr>
        <w:t xml:space="preserve"> or a Club Premises Certificate. For example, a </w:t>
      </w:r>
      <w:r w:rsidRPr="00D03207">
        <w:rPr>
          <w:rStyle w:val="HTMLAcronym"/>
          <w:rFonts w:ascii="Arial" w:hAnsi="Arial" w:cs="Arial"/>
          <w:szCs w:val="24"/>
        </w:rPr>
        <w:t>TEN</w:t>
      </w:r>
      <w:r w:rsidRPr="00D03207">
        <w:rPr>
          <w:rFonts w:ascii="Arial" w:hAnsi="Arial" w:cs="Arial"/>
          <w:szCs w:val="24"/>
        </w:rPr>
        <w:t xml:space="preserve"> could allow use of the premises for a function with music, where the Premises </w:t>
      </w:r>
      <w:r w:rsidRPr="0071724B">
        <w:rPr>
          <w:rFonts w:ascii="Arial" w:hAnsi="Arial" w:cs="Arial"/>
          <w:szCs w:val="24"/>
        </w:rPr>
        <w:t>Licence</w:t>
      </w:r>
      <w:r w:rsidRPr="00D03207">
        <w:rPr>
          <w:rFonts w:ascii="Arial" w:hAnsi="Arial" w:cs="Arial"/>
          <w:szCs w:val="24"/>
        </w:rPr>
        <w:t xml:space="preserve"> does not </w:t>
      </w:r>
      <w:r w:rsidRPr="0071724B">
        <w:rPr>
          <w:rFonts w:ascii="Arial" w:hAnsi="Arial" w:cs="Arial"/>
          <w:szCs w:val="24"/>
        </w:rPr>
        <w:t>authorise</w:t>
      </w:r>
      <w:r w:rsidRPr="00D03207">
        <w:rPr>
          <w:rFonts w:ascii="Arial" w:hAnsi="Arial" w:cs="Arial"/>
          <w:szCs w:val="24"/>
        </w:rPr>
        <w:t xml:space="preserve"> the provision of regulated entertainment. Also, it could be used where the premises wants to stay open later than is specified on their Premises </w:t>
      </w:r>
      <w:r w:rsidRPr="0071724B">
        <w:rPr>
          <w:rFonts w:ascii="Arial" w:hAnsi="Arial" w:cs="Arial"/>
          <w:szCs w:val="24"/>
        </w:rPr>
        <w:t>Licence</w:t>
      </w:r>
      <w:r w:rsidRPr="00D03207">
        <w:rPr>
          <w:rFonts w:ascii="Arial" w:hAnsi="Arial" w:cs="Arial"/>
          <w:szCs w:val="24"/>
        </w:rPr>
        <w:t xml:space="preserve"> for a particular event.</w:t>
      </w:r>
    </w:p>
    <w:sectPr w:rsidR="001D5EDB" w:rsidSect="00D03207">
      <w:headerReference w:type="default" r:id="rId9"/>
      <w:footerReference w:type="default" r:id="rId10"/>
      <w:pgSz w:w="12240" w:h="15840"/>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4B" w:rsidRDefault="0071724B">
      <w:r>
        <w:separator/>
      </w:r>
    </w:p>
  </w:endnote>
  <w:endnote w:type="continuationSeparator" w:id="0">
    <w:p w:rsidR="0071724B" w:rsidRDefault="0071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4B" w:rsidRDefault="0071724B">
    <w:pPr>
      <w:pStyle w:val="Footer"/>
    </w:pPr>
    <w:r>
      <w:t xml:space="preserve">Ref: </w:t>
    </w:r>
    <w:r w:rsidR="00527AB1">
      <w:t>211015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4B" w:rsidRDefault="0071724B">
      <w:r>
        <w:separator/>
      </w:r>
    </w:p>
  </w:footnote>
  <w:footnote w:type="continuationSeparator" w:id="0">
    <w:p w:rsidR="0071724B" w:rsidRDefault="0071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7" w:rsidRDefault="00F37EC7" w:rsidP="00F37EC7">
    <w:pPr>
      <w:pStyle w:val="Header"/>
      <w:jc w:val="center"/>
    </w:pPr>
    <w:r>
      <w:t>Licensing Act 2003</w:t>
    </w:r>
  </w:p>
  <w:p w:rsidR="00F37EC7" w:rsidRDefault="00F37EC7" w:rsidP="00F37EC7">
    <w:pPr>
      <w:pStyle w:val="Header"/>
      <w:jc w:val="right"/>
    </w:pPr>
    <w:r>
      <w:rPr>
        <w:rFonts w:ascii="Arial" w:hAnsi="Arial"/>
        <w:sz w:val="24"/>
        <w:lang w:val="en-US"/>
      </w:rPr>
      <w:t>Guidance Document GD03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E21"/>
    <w:multiLevelType w:val="multilevel"/>
    <w:tmpl w:val="237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4C53"/>
    <w:multiLevelType w:val="multilevel"/>
    <w:tmpl w:val="C032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952B1"/>
    <w:multiLevelType w:val="multilevel"/>
    <w:tmpl w:val="2BE0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18A4"/>
    <w:multiLevelType w:val="multilevel"/>
    <w:tmpl w:val="F6C0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4D0"/>
    <w:multiLevelType w:val="hybridMultilevel"/>
    <w:tmpl w:val="4C9E9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E40194"/>
    <w:multiLevelType w:val="multilevel"/>
    <w:tmpl w:val="3E5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1325E"/>
    <w:multiLevelType w:val="multilevel"/>
    <w:tmpl w:val="B62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30C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CF201B4"/>
    <w:multiLevelType w:val="singleLevel"/>
    <w:tmpl w:val="01C8A664"/>
    <w:lvl w:ilvl="0">
      <w:start w:val="2"/>
      <w:numFmt w:val="decimal"/>
      <w:lvlText w:val="%1."/>
      <w:lvlJc w:val="left"/>
      <w:pPr>
        <w:tabs>
          <w:tab w:val="num" w:pos="1140"/>
        </w:tabs>
        <w:ind w:left="1140" w:hanging="420"/>
      </w:pPr>
      <w:rPr>
        <w:rFonts w:hint="default"/>
      </w:rPr>
    </w:lvl>
  </w:abstractNum>
  <w:abstractNum w:abstractNumId="9">
    <w:nsid w:val="2FB45379"/>
    <w:multiLevelType w:val="multilevel"/>
    <w:tmpl w:val="4270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71757"/>
    <w:multiLevelType w:val="multilevel"/>
    <w:tmpl w:val="37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202B0"/>
    <w:multiLevelType w:val="multilevel"/>
    <w:tmpl w:val="824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96551"/>
    <w:multiLevelType w:val="multilevel"/>
    <w:tmpl w:val="422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A68BE"/>
    <w:multiLevelType w:val="multilevel"/>
    <w:tmpl w:val="1EB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35421"/>
    <w:multiLevelType w:val="multilevel"/>
    <w:tmpl w:val="7F3A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030A5"/>
    <w:multiLevelType w:val="multilevel"/>
    <w:tmpl w:val="F120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25A81"/>
    <w:multiLevelType w:val="multilevel"/>
    <w:tmpl w:val="B62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731F5D"/>
    <w:multiLevelType w:val="multilevel"/>
    <w:tmpl w:val="DF8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718A3"/>
    <w:multiLevelType w:val="multilevel"/>
    <w:tmpl w:val="B62E82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6BB4196E"/>
    <w:multiLevelType w:val="hybridMultilevel"/>
    <w:tmpl w:val="24F09036"/>
    <w:lvl w:ilvl="0" w:tplc="36F83AC0">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5"/>
  </w:num>
  <w:num w:numId="5">
    <w:abstractNumId w:val="11"/>
  </w:num>
  <w:num w:numId="6">
    <w:abstractNumId w:val="13"/>
  </w:num>
  <w:num w:numId="7">
    <w:abstractNumId w:val="15"/>
  </w:num>
  <w:num w:numId="8">
    <w:abstractNumId w:val="10"/>
  </w:num>
  <w:num w:numId="9">
    <w:abstractNumId w:val="17"/>
  </w:num>
  <w:num w:numId="10">
    <w:abstractNumId w:val="2"/>
  </w:num>
  <w:num w:numId="11">
    <w:abstractNumId w:val="14"/>
  </w:num>
  <w:num w:numId="12">
    <w:abstractNumId w:val="19"/>
  </w:num>
  <w:num w:numId="13">
    <w:abstractNumId w:val="1"/>
  </w:num>
  <w:num w:numId="14">
    <w:abstractNumId w:val="0"/>
  </w:num>
  <w:num w:numId="15">
    <w:abstractNumId w:val="12"/>
  </w:num>
  <w:num w:numId="16">
    <w:abstractNumId w:val="3"/>
  </w:num>
  <w:num w:numId="17">
    <w:abstractNumId w:val="9"/>
  </w:num>
  <w:num w:numId="18">
    <w:abstractNumId w:val="1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CA2"/>
    <w:rsid w:val="00055002"/>
    <w:rsid w:val="00076687"/>
    <w:rsid w:val="00087455"/>
    <w:rsid w:val="000D4EDF"/>
    <w:rsid w:val="000E3914"/>
    <w:rsid w:val="000F0858"/>
    <w:rsid w:val="001A0516"/>
    <w:rsid w:val="001D5EDB"/>
    <w:rsid w:val="00214109"/>
    <w:rsid w:val="002E591F"/>
    <w:rsid w:val="00330CB7"/>
    <w:rsid w:val="003914F3"/>
    <w:rsid w:val="003E495F"/>
    <w:rsid w:val="00527AB1"/>
    <w:rsid w:val="005864F9"/>
    <w:rsid w:val="006946F3"/>
    <w:rsid w:val="0071724B"/>
    <w:rsid w:val="007857AC"/>
    <w:rsid w:val="00807A19"/>
    <w:rsid w:val="00980CF5"/>
    <w:rsid w:val="00A0144C"/>
    <w:rsid w:val="00B42CC7"/>
    <w:rsid w:val="00CD6675"/>
    <w:rsid w:val="00CF1BB3"/>
    <w:rsid w:val="00D03207"/>
    <w:rsid w:val="00D27FA5"/>
    <w:rsid w:val="00D62CA2"/>
    <w:rsid w:val="00D8301B"/>
    <w:rsid w:val="00E04A68"/>
    <w:rsid w:val="00E70511"/>
    <w:rsid w:val="00F37EC7"/>
    <w:rsid w:val="00FA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09"/>
    <w:rPr>
      <w:rFonts w:ascii="Tahoma" w:hAnsi="Tahoma"/>
      <w:sz w:val="22"/>
      <w:lang w:eastAsia="en-US"/>
    </w:rPr>
  </w:style>
  <w:style w:type="paragraph" w:styleId="Heading1">
    <w:name w:val="heading 1"/>
    <w:basedOn w:val="Default"/>
    <w:next w:val="Default"/>
    <w:qFormat/>
    <w:rsid w:val="00214109"/>
    <w:pPr>
      <w:outlineLvl w:val="0"/>
    </w:pPr>
    <w:rPr>
      <w:color w:val="auto"/>
    </w:rPr>
  </w:style>
  <w:style w:type="paragraph" w:styleId="Heading2">
    <w:name w:val="heading 2"/>
    <w:basedOn w:val="Default"/>
    <w:next w:val="Default"/>
    <w:qFormat/>
    <w:rsid w:val="00214109"/>
    <w:pPr>
      <w:outlineLvl w:val="1"/>
    </w:pPr>
    <w:rPr>
      <w:color w:val="auto"/>
    </w:rPr>
  </w:style>
  <w:style w:type="paragraph" w:styleId="Heading3">
    <w:name w:val="heading 3"/>
    <w:basedOn w:val="Normal"/>
    <w:next w:val="Normal"/>
    <w:link w:val="Heading3Char"/>
    <w:uiPriority w:val="9"/>
    <w:unhideWhenUsed/>
    <w:qFormat/>
    <w:rsid w:val="001A051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109"/>
    <w:rPr>
      <w:rFonts w:ascii="Arial" w:hAnsi="Arial"/>
      <w:snapToGrid w:val="0"/>
      <w:color w:val="000000"/>
      <w:sz w:val="24"/>
      <w:lang w:val="en-US" w:eastAsia="en-US"/>
    </w:rPr>
  </w:style>
  <w:style w:type="paragraph" w:styleId="BodyTextIndent">
    <w:name w:val="Body Text Indent"/>
    <w:basedOn w:val="Default"/>
    <w:next w:val="Default"/>
    <w:semiHidden/>
    <w:rsid w:val="00214109"/>
    <w:rPr>
      <w:color w:val="auto"/>
    </w:rPr>
  </w:style>
  <w:style w:type="paragraph" w:styleId="BodyText">
    <w:name w:val="Body Text"/>
    <w:basedOn w:val="Default"/>
    <w:next w:val="Default"/>
    <w:semiHidden/>
    <w:rsid w:val="00214109"/>
    <w:rPr>
      <w:color w:val="auto"/>
    </w:rPr>
  </w:style>
  <w:style w:type="paragraph" w:styleId="Header">
    <w:name w:val="header"/>
    <w:basedOn w:val="Normal"/>
    <w:semiHidden/>
    <w:rsid w:val="00214109"/>
    <w:pPr>
      <w:tabs>
        <w:tab w:val="center" w:pos="4153"/>
        <w:tab w:val="right" w:pos="8306"/>
      </w:tabs>
    </w:pPr>
  </w:style>
  <w:style w:type="paragraph" w:styleId="Footer">
    <w:name w:val="footer"/>
    <w:basedOn w:val="Normal"/>
    <w:semiHidden/>
    <w:rsid w:val="00214109"/>
    <w:pPr>
      <w:tabs>
        <w:tab w:val="center" w:pos="4153"/>
        <w:tab w:val="right" w:pos="8306"/>
      </w:tabs>
    </w:pPr>
  </w:style>
  <w:style w:type="paragraph" w:styleId="NormalWeb">
    <w:name w:val="Normal (Web)"/>
    <w:basedOn w:val="Normal"/>
    <w:uiPriority w:val="99"/>
    <w:rsid w:val="00214109"/>
    <w:pPr>
      <w:spacing w:before="100" w:after="100"/>
    </w:pPr>
    <w:rPr>
      <w:rFonts w:ascii="Arial Unicode MS" w:eastAsia="Arial Unicode MS" w:hAnsi="Arial Unicode MS"/>
      <w:color w:val="000000"/>
      <w:sz w:val="24"/>
    </w:rPr>
  </w:style>
  <w:style w:type="paragraph" w:styleId="DocumentMap">
    <w:name w:val="Document Map"/>
    <w:basedOn w:val="Normal"/>
    <w:semiHidden/>
    <w:rsid w:val="00214109"/>
    <w:pPr>
      <w:shd w:val="clear" w:color="auto" w:fill="000080"/>
    </w:pPr>
    <w:rPr>
      <w:rFonts w:cs="Felix Titling"/>
    </w:rPr>
  </w:style>
  <w:style w:type="character" w:customStyle="1" w:styleId="Heading3Char">
    <w:name w:val="Heading 3 Char"/>
    <w:basedOn w:val="DefaultParagraphFont"/>
    <w:link w:val="Heading3"/>
    <w:uiPriority w:val="9"/>
    <w:rsid w:val="001A0516"/>
    <w:rPr>
      <w:rFonts w:asciiTheme="majorHAnsi" w:eastAsiaTheme="majorEastAsia" w:hAnsiTheme="majorHAnsi" w:cstheme="majorBidi"/>
      <w:b/>
      <w:bCs/>
      <w:sz w:val="26"/>
      <w:szCs w:val="26"/>
      <w:lang w:eastAsia="en-US"/>
    </w:rPr>
  </w:style>
  <w:style w:type="character" w:styleId="HTMLAcronym">
    <w:name w:val="HTML Acronym"/>
    <w:basedOn w:val="DefaultParagraphFont"/>
    <w:uiPriority w:val="99"/>
    <w:semiHidden/>
    <w:unhideWhenUsed/>
    <w:rsid w:val="001A0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9186">
      <w:bodyDiv w:val="1"/>
      <w:marLeft w:val="0"/>
      <w:marRight w:val="0"/>
      <w:marTop w:val="0"/>
      <w:marBottom w:val="0"/>
      <w:divBdr>
        <w:top w:val="none" w:sz="0" w:space="0" w:color="auto"/>
        <w:left w:val="none" w:sz="0" w:space="0" w:color="auto"/>
        <w:bottom w:val="none" w:sz="0" w:space="0" w:color="auto"/>
        <w:right w:val="none" w:sz="0" w:space="0" w:color="auto"/>
      </w:divBdr>
      <w:divsChild>
        <w:div w:id="1893031604">
          <w:marLeft w:val="0"/>
          <w:marRight w:val="0"/>
          <w:marTop w:val="0"/>
          <w:marBottom w:val="0"/>
          <w:divBdr>
            <w:top w:val="none" w:sz="0" w:space="0" w:color="auto"/>
            <w:left w:val="none" w:sz="0" w:space="0" w:color="auto"/>
            <w:bottom w:val="none" w:sz="0" w:space="0" w:color="auto"/>
            <w:right w:val="none" w:sz="0" w:space="0" w:color="auto"/>
          </w:divBdr>
          <w:divsChild>
            <w:div w:id="1110856219">
              <w:marLeft w:val="0"/>
              <w:marRight w:val="0"/>
              <w:marTop w:val="0"/>
              <w:marBottom w:val="0"/>
              <w:divBdr>
                <w:top w:val="none" w:sz="0" w:space="0" w:color="auto"/>
                <w:left w:val="none" w:sz="0" w:space="0" w:color="auto"/>
                <w:bottom w:val="none" w:sz="0" w:space="0" w:color="auto"/>
                <w:right w:val="none" w:sz="0" w:space="0" w:color="auto"/>
              </w:divBdr>
              <w:divsChild>
                <w:div w:id="1558399336">
                  <w:marLeft w:val="0"/>
                  <w:marRight w:val="0"/>
                  <w:marTop w:val="0"/>
                  <w:marBottom w:val="0"/>
                  <w:divBdr>
                    <w:top w:val="none" w:sz="0" w:space="0" w:color="auto"/>
                    <w:left w:val="none" w:sz="0" w:space="0" w:color="auto"/>
                    <w:bottom w:val="none" w:sz="0" w:space="0" w:color="auto"/>
                    <w:right w:val="none" w:sz="0" w:space="0" w:color="auto"/>
                  </w:divBdr>
                  <w:divsChild>
                    <w:div w:id="288358989">
                      <w:marLeft w:val="0"/>
                      <w:marRight w:val="0"/>
                      <w:marTop w:val="0"/>
                      <w:marBottom w:val="0"/>
                      <w:divBdr>
                        <w:top w:val="none" w:sz="0" w:space="0" w:color="auto"/>
                        <w:left w:val="none" w:sz="0" w:space="0" w:color="auto"/>
                        <w:bottom w:val="none" w:sz="0" w:space="0" w:color="auto"/>
                        <w:right w:val="none" w:sz="0" w:space="0" w:color="auto"/>
                      </w:divBdr>
                      <w:divsChild>
                        <w:div w:id="1042093321">
                          <w:marLeft w:val="0"/>
                          <w:marRight w:val="0"/>
                          <w:marTop w:val="0"/>
                          <w:marBottom w:val="0"/>
                          <w:divBdr>
                            <w:top w:val="none" w:sz="0" w:space="0" w:color="auto"/>
                            <w:left w:val="none" w:sz="0" w:space="0" w:color="auto"/>
                            <w:bottom w:val="none" w:sz="0" w:space="0" w:color="auto"/>
                            <w:right w:val="none" w:sz="0" w:space="0" w:color="auto"/>
                          </w:divBdr>
                          <w:divsChild>
                            <w:div w:id="906185581">
                              <w:marLeft w:val="0"/>
                              <w:marRight w:val="0"/>
                              <w:marTop w:val="0"/>
                              <w:marBottom w:val="0"/>
                              <w:divBdr>
                                <w:top w:val="none" w:sz="0" w:space="0" w:color="auto"/>
                                <w:left w:val="none" w:sz="0" w:space="0" w:color="auto"/>
                                <w:bottom w:val="none" w:sz="0" w:space="0" w:color="auto"/>
                                <w:right w:val="none" w:sz="0" w:space="0" w:color="auto"/>
                              </w:divBdr>
                              <w:divsChild>
                                <w:div w:id="279647475">
                                  <w:marLeft w:val="0"/>
                                  <w:marRight w:val="0"/>
                                  <w:marTop w:val="0"/>
                                  <w:marBottom w:val="0"/>
                                  <w:divBdr>
                                    <w:top w:val="none" w:sz="0" w:space="0" w:color="auto"/>
                                    <w:left w:val="none" w:sz="0" w:space="0" w:color="auto"/>
                                    <w:bottom w:val="none" w:sz="0" w:space="0" w:color="auto"/>
                                    <w:right w:val="none" w:sz="0" w:space="0" w:color="auto"/>
                                  </w:divBdr>
                                  <w:divsChild>
                                    <w:div w:id="1916895041">
                                      <w:marLeft w:val="0"/>
                                      <w:marRight w:val="0"/>
                                      <w:marTop w:val="0"/>
                                      <w:marBottom w:val="0"/>
                                      <w:divBdr>
                                        <w:top w:val="none" w:sz="0" w:space="0" w:color="auto"/>
                                        <w:left w:val="none" w:sz="0" w:space="0" w:color="auto"/>
                                        <w:bottom w:val="none" w:sz="0" w:space="0" w:color="auto"/>
                                        <w:right w:val="none" w:sz="0" w:space="0" w:color="auto"/>
                                      </w:divBdr>
                                      <w:divsChild>
                                        <w:div w:id="132871633">
                                          <w:marLeft w:val="0"/>
                                          <w:marRight w:val="0"/>
                                          <w:marTop w:val="0"/>
                                          <w:marBottom w:val="0"/>
                                          <w:divBdr>
                                            <w:top w:val="none" w:sz="0" w:space="0" w:color="auto"/>
                                            <w:left w:val="none" w:sz="0" w:space="0" w:color="auto"/>
                                            <w:bottom w:val="none" w:sz="0" w:space="0" w:color="auto"/>
                                            <w:right w:val="none" w:sz="0" w:space="0" w:color="auto"/>
                                          </w:divBdr>
                                          <w:divsChild>
                                            <w:div w:id="535655199">
                                              <w:marLeft w:val="0"/>
                                              <w:marRight w:val="0"/>
                                              <w:marTop w:val="0"/>
                                              <w:marBottom w:val="0"/>
                                              <w:divBdr>
                                                <w:top w:val="none" w:sz="0" w:space="0" w:color="auto"/>
                                                <w:left w:val="none" w:sz="0" w:space="0" w:color="auto"/>
                                                <w:bottom w:val="none" w:sz="0" w:space="0" w:color="auto"/>
                                                <w:right w:val="none" w:sz="0" w:space="0" w:color="auto"/>
                                              </w:divBdr>
                                              <w:divsChild>
                                                <w:div w:id="1705131450">
                                                  <w:marLeft w:val="0"/>
                                                  <w:marRight w:val="0"/>
                                                  <w:marTop w:val="0"/>
                                                  <w:marBottom w:val="0"/>
                                                  <w:divBdr>
                                                    <w:top w:val="none" w:sz="0" w:space="0" w:color="auto"/>
                                                    <w:left w:val="none" w:sz="0" w:space="0" w:color="auto"/>
                                                    <w:bottom w:val="none" w:sz="0" w:space="0" w:color="auto"/>
                                                    <w:right w:val="none" w:sz="0" w:space="0" w:color="auto"/>
                                                  </w:divBdr>
                                                  <w:divsChild>
                                                    <w:div w:id="256640306">
                                                      <w:marLeft w:val="0"/>
                                                      <w:marRight w:val="0"/>
                                                      <w:marTop w:val="0"/>
                                                      <w:marBottom w:val="0"/>
                                                      <w:divBdr>
                                                        <w:top w:val="none" w:sz="0" w:space="0" w:color="auto"/>
                                                        <w:left w:val="none" w:sz="0" w:space="0" w:color="auto"/>
                                                        <w:bottom w:val="none" w:sz="0" w:space="0" w:color="auto"/>
                                                        <w:right w:val="none" w:sz="0" w:space="0" w:color="auto"/>
                                                      </w:divBdr>
                                                      <w:divsChild>
                                                        <w:div w:id="749083477">
                                                          <w:marLeft w:val="0"/>
                                                          <w:marRight w:val="0"/>
                                                          <w:marTop w:val="0"/>
                                                          <w:marBottom w:val="0"/>
                                                          <w:divBdr>
                                                            <w:top w:val="none" w:sz="0" w:space="0" w:color="auto"/>
                                                            <w:left w:val="none" w:sz="0" w:space="0" w:color="auto"/>
                                                            <w:bottom w:val="none" w:sz="0" w:space="0" w:color="auto"/>
                                                            <w:right w:val="none" w:sz="0" w:space="0" w:color="auto"/>
                                                          </w:divBdr>
                                                          <w:divsChild>
                                                            <w:div w:id="7853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392316">
      <w:bodyDiv w:val="1"/>
      <w:marLeft w:val="0"/>
      <w:marRight w:val="0"/>
      <w:marTop w:val="0"/>
      <w:marBottom w:val="0"/>
      <w:divBdr>
        <w:top w:val="none" w:sz="0" w:space="0" w:color="auto"/>
        <w:left w:val="none" w:sz="0" w:space="0" w:color="auto"/>
        <w:bottom w:val="none" w:sz="0" w:space="0" w:color="auto"/>
        <w:right w:val="none" w:sz="0" w:space="0" w:color="auto"/>
      </w:divBdr>
      <w:divsChild>
        <w:div w:id="1762947732">
          <w:marLeft w:val="0"/>
          <w:marRight w:val="0"/>
          <w:marTop w:val="0"/>
          <w:marBottom w:val="0"/>
          <w:divBdr>
            <w:top w:val="none" w:sz="0" w:space="0" w:color="auto"/>
            <w:left w:val="none" w:sz="0" w:space="0" w:color="auto"/>
            <w:bottom w:val="none" w:sz="0" w:space="0" w:color="auto"/>
            <w:right w:val="none" w:sz="0" w:space="0" w:color="auto"/>
          </w:divBdr>
          <w:divsChild>
            <w:div w:id="1011645728">
              <w:marLeft w:val="0"/>
              <w:marRight w:val="0"/>
              <w:marTop w:val="0"/>
              <w:marBottom w:val="375"/>
              <w:divBdr>
                <w:top w:val="none" w:sz="0" w:space="0" w:color="auto"/>
                <w:left w:val="none" w:sz="0" w:space="0" w:color="auto"/>
                <w:bottom w:val="none" w:sz="0" w:space="0" w:color="auto"/>
                <w:right w:val="none" w:sz="0" w:space="0" w:color="auto"/>
              </w:divBdr>
              <w:divsChild>
                <w:div w:id="1576549001">
                  <w:marLeft w:val="0"/>
                  <w:marRight w:val="0"/>
                  <w:marTop w:val="0"/>
                  <w:marBottom w:val="0"/>
                  <w:divBdr>
                    <w:top w:val="none" w:sz="0" w:space="0" w:color="auto"/>
                    <w:left w:val="none" w:sz="0" w:space="0" w:color="auto"/>
                    <w:bottom w:val="none" w:sz="0" w:space="0" w:color="auto"/>
                    <w:right w:val="none" w:sz="0" w:space="0" w:color="auto"/>
                  </w:divBdr>
                  <w:divsChild>
                    <w:div w:id="183328900">
                      <w:marLeft w:val="0"/>
                      <w:marRight w:val="0"/>
                      <w:marTop w:val="0"/>
                      <w:marBottom w:val="0"/>
                      <w:divBdr>
                        <w:top w:val="none" w:sz="0" w:space="0" w:color="auto"/>
                        <w:left w:val="none" w:sz="0" w:space="0" w:color="auto"/>
                        <w:bottom w:val="none" w:sz="0" w:space="0" w:color="auto"/>
                        <w:right w:val="none" w:sz="0" w:space="0" w:color="auto"/>
                      </w:divBdr>
                      <w:divsChild>
                        <w:div w:id="1363243750">
                          <w:marLeft w:val="0"/>
                          <w:marRight w:val="0"/>
                          <w:marTop w:val="0"/>
                          <w:marBottom w:val="0"/>
                          <w:divBdr>
                            <w:top w:val="none" w:sz="0" w:space="0" w:color="auto"/>
                            <w:left w:val="none" w:sz="0" w:space="0" w:color="auto"/>
                            <w:bottom w:val="none" w:sz="0" w:space="0" w:color="auto"/>
                            <w:right w:val="none" w:sz="0" w:space="0" w:color="auto"/>
                          </w:divBdr>
                          <w:divsChild>
                            <w:div w:id="322974035">
                              <w:marLeft w:val="0"/>
                              <w:marRight w:val="0"/>
                              <w:marTop w:val="0"/>
                              <w:marBottom w:val="0"/>
                              <w:divBdr>
                                <w:top w:val="none" w:sz="0" w:space="0" w:color="auto"/>
                                <w:left w:val="none" w:sz="0" w:space="0" w:color="auto"/>
                                <w:bottom w:val="none" w:sz="0" w:space="0" w:color="auto"/>
                                <w:right w:val="none" w:sz="0" w:space="0" w:color="auto"/>
                              </w:divBdr>
                              <w:divsChild>
                                <w:div w:id="509680556">
                                  <w:marLeft w:val="0"/>
                                  <w:marRight w:val="0"/>
                                  <w:marTop w:val="0"/>
                                  <w:marBottom w:val="0"/>
                                  <w:divBdr>
                                    <w:top w:val="none" w:sz="0" w:space="0" w:color="auto"/>
                                    <w:left w:val="none" w:sz="0" w:space="0" w:color="auto"/>
                                    <w:bottom w:val="none" w:sz="0" w:space="0" w:color="auto"/>
                                    <w:right w:val="none" w:sz="0" w:space="0" w:color="auto"/>
                                  </w:divBdr>
                                  <w:divsChild>
                                    <w:div w:id="1998338923">
                                      <w:marLeft w:val="0"/>
                                      <w:marRight w:val="0"/>
                                      <w:marTop w:val="0"/>
                                      <w:marBottom w:val="0"/>
                                      <w:divBdr>
                                        <w:top w:val="none" w:sz="0" w:space="0" w:color="auto"/>
                                        <w:left w:val="none" w:sz="0" w:space="0" w:color="auto"/>
                                        <w:bottom w:val="none" w:sz="0" w:space="0" w:color="auto"/>
                                        <w:right w:val="none" w:sz="0" w:space="0" w:color="auto"/>
                                      </w:divBdr>
                                      <w:divsChild>
                                        <w:div w:id="1586299757">
                                          <w:marLeft w:val="0"/>
                                          <w:marRight w:val="0"/>
                                          <w:marTop w:val="0"/>
                                          <w:marBottom w:val="0"/>
                                          <w:divBdr>
                                            <w:top w:val="none" w:sz="0" w:space="0" w:color="auto"/>
                                            <w:left w:val="none" w:sz="0" w:space="0" w:color="auto"/>
                                            <w:bottom w:val="none" w:sz="0" w:space="0" w:color="auto"/>
                                            <w:right w:val="none" w:sz="0" w:space="0" w:color="auto"/>
                                          </w:divBdr>
                                          <w:divsChild>
                                            <w:div w:id="149714501">
                                              <w:marLeft w:val="0"/>
                                              <w:marRight w:val="0"/>
                                              <w:marTop w:val="0"/>
                                              <w:marBottom w:val="0"/>
                                              <w:divBdr>
                                                <w:top w:val="none" w:sz="0" w:space="0" w:color="auto"/>
                                                <w:left w:val="none" w:sz="0" w:space="0" w:color="auto"/>
                                                <w:bottom w:val="none" w:sz="0" w:space="0" w:color="auto"/>
                                                <w:right w:val="none" w:sz="0" w:space="0" w:color="auto"/>
                                              </w:divBdr>
                                              <w:divsChild>
                                                <w:div w:id="575626600">
                                                  <w:marLeft w:val="0"/>
                                                  <w:marRight w:val="0"/>
                                                  <w:marTop w:val="0"/>
                                                  <w:marBottom w:val="300"/>
                                                  <w:divBdr>
                                                    <w:top w:val="none" w:sz="0" w:space="0" w:color="auto"/>
                                                    <w:left w:val="none" w:sz="0" w:space="0" w:color="auto"/>
                                                    <w:bottom w:val="none" w:sz="0" w:space="0" w:color="auto"/>
                                                    <w:right w:val="none" w:sz="0" w:space="0" w:color="auto"/>
                                                  </w:divBdr>
                                                  <w:divsChild>
                                                    <w:div w:id="2015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25834446">
          <w:marLeft w:val="0"/>
          <w:marRight w:val="0"/>
          <w:marTop w:val="0"/>
          <w:marBottom w:val="0"/>
          <w:divBdr>
            <w:top w:val="none" w:sz="0" w:space="0" w:color="auto"/>
            <w:left w:val="none" w:sz="0" w:space="0" w:color="auto"/>
            <w:bottom w:val="none" w:sz="0" w:space="0" w:color="auto"/>
            <w:right w:val="none" w:sz="0" w:space="0" w:color="auto"/>
          </w:divBdr>
          <w:divsChild>
            <w:div w:id="14172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SLDC</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Messenger</dc:creator>
  <cp:keywords/>
  <dc:description/>
  <cp:lastModifiedBy>Susan Stashkiw</cp:lastModifiedBy>
  <cp:revision>8</cp:revision>
  <cp:lastPrinted>2006-05-10T08:46:00Z</cp:lastPrinted>
  <dcterms:created xsi:type="dcterms:W3CDTF">2012-06-13T10:15:00Z</dcterms:created>
  <dcterms:modified xsi:type="dcterms:W3CDTF">2015-10-21T16:03:00Z</dcterms:modified>
</cp:coreProperties>
</file>