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CB83" w14:textId="77777777" w:rsidR="006340C2" w:rsidRPr="00D22DBE" w:rsidRDefault="005417F4" w:rsidP="00D22DBE">
      <w:pPr>
        <w:pStyle w:val="Title"/>
        <w:ind w:left="0"/>
        <w:jc w:val="both"/>
        <w:rPr>
          <w:snapToGrid w:val="0"/>
          <w:sz w:val="28"/>
          <w:szCs w:val="28"/>
          <w:lang w:eastAsia="en-US"/>
        </w:rPr>
      </w:pPr>
      <w:r w:rsidRPr="00D22DBE">
        <w:rPr>
          <w:snapToGrid w:val="0"/>
          <w:sz w:val="28"/>
          <w:szCs w:val="28"/>
          <w:lang w:eastAsia="en-US"/>
        </w:rPr>
        <w:t xml:space="preserve">Carlisle City Council </w:t>
      </w:r>
    </w:p>
    <w:p w14:paraId="543E1C32" w14:textId="0E65260D" w:rsidR="005417F4" w:rsidRPr="00D22DBE" w:rsidRDefault="005417F4" w:rsidP="00D22DBE">
      <w:pPr>
        <w:pStyle w:val="Title"/>
        <w:ind w:left="0"/>
        <w:jc w:val="left"/>
        <w:rPr>
          <w:snapToGrid w:val="0"/>
          <w:sz w:val="28"/>
          <w:szCs w:val="28"/>
          <w:lang w:eastAsia="en-US"/>
        </w:rPr>
      </w:pPr>
      <w:r w:rsidRPr="00D22DBE">
        <w:rPr>
          <w:snapToGrid w:val="0"/>
          <w:sz w:val="28"/>
          <w:szCs w:val="28"/>
          <w:lang w:eastAsia="en-US"/>
        </w:rPr>
        <w:t>Annual Equality Report 20</w:t>
      </w:r>
      <w:r w:rsidR="00D22DBE">
        <w:rPr>
          <w:snapToGrid w:val="0"/>
          <w:sz w:val="28"/>
          <w:szCs w:val="28"/>
          <w:lang w:eastAsia="en-US"/>
        </w:rPr>
        <w:t>20</w:t>
      </w:r>
      <w:r w:rsidR="00A41626" w:rsidRPr="00D22DBE">
        <w:rPr>
          <w:snapToGrid w:val="0"/>
          <w:sz w:val="28"/>
          <w:szCs w:val="28"/>
          <w:lang w:eastAsia="en-US"/>
        </w:rPr>
        <w:t>/2</w:t>
      </w:r>
      <w:r w:rsidR="00D22DBE">
        <w:rPr>
          <w:snapToGrid w:val="0"/>
          <w:sz w:val="28"/>
          <w:szCs w:val="28"/>
          <w:lang w:eastAsia="en-US"/>
        </w:rPr>
        <w:t>1</w:t>
      </w:r>
      <w:r w:rsidR="007E2E49" w:rsidRPr="00D22DBE">
        <w:rPr>
          <w:snapToGrid w:val="0"/>
          <w:sz w:val="28"/>
          <w:szCs w:val="28"/>
          <w:lang w:eastAsia="en-US"/>
        </w:rPr>
        <w:t xml:space="preserve"> </w:t>
      </w:r>
      <w:r w:rsidR="000C64AD" w:rsidRPr="00D22DBE">
        <w:rPr>
          <w:snapToGrid w:val="0"/>
          <w:sz w:val="28"/>
          <w:szCs w:val="28"/>
          <w:lang w:eastAsia="en-US"/>
        </w:rPr>
        <w:t>and Equality Action Plan 20</w:t>
      </w:r>
      <w:r w:rsidR="00A41626" w:rsidRPr="00D22DBE">
        <w:rPr>
          <w:snapToGrid w:val="0"/>
          <w:sz w:val="28"/>
          <w:szCs w:val="28"/>
          <w:lang w:eastAsia="en-US"/>
        </w:rPr>
        <w:t>2</w:t>
      </w:r>
      <w:r w:rsidR="00D22DBE">
        <w:rPr>
          <w:snapToGrid w:val="0"/>
          <w:sz w:val="28"/>
          <w:szCs w:val="28"/>
          <w:lang w:eastAsia="en-US"/>
        </w:rPr>
        <w:t>1</w:t>
      </w:r>
    </w:p>
    <w:sdt>
      <w:sdtPr>
        <w:rPr>
          <w:rFonts w:ascii="Arial" w:eastAsia="Times New Roman" w:hAnsi="Arial" w:cs="Times New Roman"/>
          <w:color w:val="auto"/>
          <w:sz w:val="24"/>
          <w:szCs w:val="20"/>
          <w:lang w:val="en-GB" w:eastAsia="en-GB"/>
        </w:rPr>
        <w:id w:val="1174152955"/>
        <w:docPartObj>
          <w:docPartGallery w:val="Table of Contents"/>
          <w:docPartUnique/>
        </w:docPartObj>
      </w:sdtPr>
      <w:sdtEndPr>
        <w:rPr>
          <w:b/>
          <w:bCs/>
          <w:noProof/>
        </w:rPr>
      </w:sdtEndPr>
      <w:sdtContent>
        <w:p w14:paraId="36D5AF82" w14:textId="2095843A" w:rsidR="001C7455" w:rsidRPr="001263A9" w:rsidRDefault="001C7455">
          <w:pPr>
            <w:pStyle w:val="TOCHeading"/>
            <w:rPr>
              <w:rFonts w:ascii="Arial" w:hAnsi="Arial" w:cs="Arial"/>
              <w:sz w:val="28"/>
              <w:szCs w:val="28"/>
            </w:rPr>
          </w:pPr>
          <w:r w:rsidRPr="001263A9">
            <w:rPr>
              <w:rFonts w:ascii="Arial" w:hAnsi="Arial" w:cs="Arial"/>
              <w:sz w:val="28"/>
              <w:szCs w:val="28"/>
            </w:rPr>
            <w:t>Contents</w:t>
          </w:r>
        </w:p>
        <w:p w14:paraId="6BF998EA" w14:textId="3071E53A" w:rsidR="0029214C" w:rsidRDefault="0022344E">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77062131" w:history="1">
            <w:r w:rsidR="0029214C" w:rsidRPr="007E0692">
              <w:rPr>
                <w:rStyle w:val="Hyperlink"/>
                <w:noProof/>
              </w:rPr>
              <w:t>Introduction</w:t>
            </w:r>
            <w:r w:rsidR="0029214C">
              <w:rPr>
                <w:noProof/>
                <w:webHidden/>
              </w:rPr>
              <w:tab/>
            </w:r>
            <w:r w:rsidR="0029214C">
              <w:rPr>
                <w:noProof/>
                <w:webHidden/>
              </w:rPr>
              <w:fldChar w:fldCharType="begin"/>
            </w:r>
            <w:r w:rsidR="0029214C">
              <w:rPr>
                <w:noProof/>
                <w:webHidden/>
              </w:rPr>
              <w:instrText xml:space="preserve"> PAGEREF _Toc77062131 \h </w:instrText>
            </w:r>
            <w:r w:rsidR="0029214C">
              <w:rPr>
                <w:noProof/>
                <w:webHidden/>
              </w:rPr>
            </w:r>
            <w:r w:rsidR="0029214C">
              <w:rPr>
                <w:noProof/>
                <w:webHidden/>
              </w:rPr>
              <w:fldChar w:fldCharType="separate"/>
            </w:r>
            <w:r w:rsidR="002B520B">
              <w:rPr>
                <w:noProof/>
                <w:webHidden/>
              </w:rPr>
              <w:t>1</w:t>
            </w:r>
            <w:r w:rsidR="0029214C">
              <w:rPr>
                <w:noProof/>
                <w:webHidden/>
              </w:rPr>
              <w:fldChar w:fldCharType="end"/>
            </w:r>
          </w:hyperlink>
        </w:p>
        <w:p w14:paraId="616C3FB1" w14:textId="4D90082D" w:rsidR="0029214C" w:rsidRDefault="002B4012">
          <w:pPr>
            <w:pStyle w:val="TOC1"/>
            <w:rPr>
              <w:rFonts w:asciiTheme="minorHAnsi" w:eastAsiaTheme="minorEastAsia" w:hAnsiTheme="minorHAnsi" w:cstheme="minorBidi"/>
              <w:noProof/>
              <w:sz w:val="22"/>
              <w:szCs w:val="22"/>
            </w:rPr>
          </w:pPr>
          <w:hyperlink w:anchor="_Toc77062132" w:history="1">
            <w:r w:rsidR="0029214C" w:rsidRPr="007E0692">
              <w:rPr>
                <w:rStyle w:val="Hyperlink"/>
                <w:noProof/>
              </w:rPr>
              <w:t>Key data - workforce profile</w:t>
            </w:r>
            <w:r w:rsidR="0029214C">
              <w:rPr>
                <w:noProof/>
                <w:webHidden/>
              </w:rPr>
              <w:tab/>
            </w:r>
            <w:r w:rsidR="0029214C">
              <w:rPr>
                <w:noProof/>
                <w:webHidden/>
              </w:rPr>
              <w:fldChar w:fldCharType="begin"/>
            </w:r>
            <w:r w:rsidR="0029214C">
              <w:rPr>
                <w:noProof/>
                <w:webHidden/>
              </w:rPr>
              <w:instrText xml:space="preserve"> PAGEREF _Toc77062132 \h </w:instrText>
            </w:r>
            <w:r w:rsidR="0029214C">
              <w:rPr>
                <w:noProof/>
                <w:webHidden/>
              </w:rPr>
            </w:r>
            <w:r w:rsidR="0029214C">
              <w:rPr>
                <w:noProof/>
                <w:webHidden/>
              </w:rPr>
              <w:fldChar w:fldCharType="separate"/>
            </w:r>
            <w:r w:rsidR="002B520B">
              <w:rPr>
                <w:noProof/>
                <w:webHidden/>
              </w:rPr>
              <w:t>2</w:t>
            </w:r>
            <w:r w:rsidR="0029214C">
              <w:rPr>
                <w:noProof/>
                <w:webHidden/>
              </w:rPr>
              <w:fldChar w:fldCharType="end"/>
            </w:r>
          </w:hyperlink>
        </w:p>
        <w:p w14:paraId="10D45EB7" w14:textId="11249C0E" w:rsidR="0029214C" w:rsidRDefault="002B4012">
          <w:pPr>
            <w:pStyle w:val="TOC1"/>
            <w:rPr>
              <w:rFonts w:asciiTheme="minorHAnsi" w:eastAsiaTheme="minorEastAsia" w:hAnsiTheme="minorHAnsi" w:cstheme="minorBidi"/>
              <w:noProof/>
              <w:sz w:val="22"/>
              <w:szCs w:val="22"/>
            </w:rPr>
          </w:pPr>
          <w:hyperlink w:anchor="_Toc77062133" w:history="1">
            <w:r w:rsidR="0029214C" w:rsidRPr="007E0692">
              <w:rPr>
                <w:rStyle w:val="Hyperlink"/>
                <w:noProof/>
              </w:rPr>
              <w:t>Workforce profile</w:t>
            </w:r>
            <w:r w:rsidR="0029214C">
              <w:rPr>
                <w:noProof/>
                <w:webHidden/>
              </w:rPr>
              <w:tab/>
            </w:r>
            <w:r w:rsidR="0029214C">
              <w:rPr>
                <w:noProof/>
                <w:webHidden/>
              </w:rPr>
              <w:fldChar w:fldCharType="begin"/>
            </w:r>
            <w:r w:rsidR="0029214C">
              <w:rPr>
                <w:noProof/>
                <w:webHidden/>
              </w:rPr>
              <w:instrText xml:space="preserve"> PAGEREF _Toc77062133 \h </w:instrText>
            </w:r>
            <w:r w:rsidR="0029214C">
              <w:rPr>
                <w:noProof/>
                <w:webHidden/>
              </w:rPr>
            </w:r>
            <w:r w:rsidR="0029214C">
              <w:rPr>
                <w:noProof/>
                <w:webHidden/>
              </w:rPr>
              <w:fldChar w:fldCharType="separate"/>
            </w:r>
            <w:r w:rsidR="002B520B">
              <w:rPr>
                <w:noProof/>
                <w:webHidden/>
              </w:rPr>
              <w:t>4</w:t>
            </w:r>
            <w:r w:rsidR="0029214C">
              <w:rPr>
                <w:noProof/>
                <w:webHidden/>
              </w:rPr>
              <w:fldChar w:fldCharType="end"/>
            </w:r>
          </w:hyperlink>
        </w:p>
        <w:p w14:paraId="3E425E29" w14:textId="05D9D9C7" w:rsidR="0029214C" w:rsidRDefault="002B4012">
          <w:pPr>
            <w:pStyle w:val="TOC1"/>
            <w:rPr>
              <w:rFonts w:asciiTheme="minorHAnsi" w:eastAsiaTheme="minorEastAsia" w:hAnsiTheme="minorHAnsi" w:cstheme="minorBidi"/>
              <w:noProof/>
              <w:sz w:val="22"/>
              <w:szCs w:val="22"/>
            </w:rPr>
          </w:pPr>
          <w:hyperlink w:anchor="_Toc77062134" w:history="1">
            <w:r w:rsidR="0029214C" w:rsidRPr="007E0692">
              <w:rPr>
                <w:rStyle w:val="Hyperlink"/>
                <w:noProof/>
              </w:rPr>
              <w:t>Employee support</w:t>
            </w:r>
            <w:r w:rsidR="0029214C">
              <w:rPr>
                <w:noProof/>
                <w:webHidden/>
              </w:rPr>
              <w:tab/>
            </w:r>
            <w:r w:rsidR="0029214C">
              <w:rPr>
                <w:noProof/>
                <w:webHidden/>
              </w:rPr>
              <w:fldChar w:fldCharType="begin"/>
            </w:r>
            <w:r w:rsidR="0029214C">
              <w:rPr>
                <w:noProof/>
                <w:webHidden/>
              </w:rPr>
              <w:instrText xml:space="preserve"> PAGEREF _Toc77062134 \h </w:instrText>
            </w:r>
            <w:r w:rsidR="0029214C">
              <w:rPr>
                <w:noProof/>
                <w:webHidden/>
              </w:rPr>
            </w:r>
            <w:r w:rsidR="0029214C">
              <w:rPr>
                <w:noProof/>
                <w:webHidden/>
              </w:rPr>
              <w:fldChar w:fldCharType="separate"/>
            </w:r>
            <w:r w:rsidR="002B520B">
              <w:rPr>
                <w:noProof/>
                <w:webHidden/>
              </w:rPr>
              <w:t>5</w:t>
            </w:r>
            <w:r w:rsidR="0029214C">
              <w:rPr>
                <w:noProof/>
                <w:webHidden/>
              </w:rPr>
              <w:fldChar w:fldCharType="end"/>
            </w:r>
          </w:hyperlink>
        </w:p>
        <w:p w14:paraId="13230FE8" w14:textId="1D16CF31" w:rsidR="0029214C" w:rsidRDefault="002B4012">
          <w:pPr>
            <w:pStyle w:val="TOC1"/>
            <w:rPr>
              <w:rFonts w:asciiTheme="minorHAnsi" w:eastAsiaTheme="minorEastAsia" w:hAnsiTheme="minorHAnsi" w:cstheme="minorBidi"/>
              <w:noProof/>
              <w:sz w:val="22"/>
              <w:szCs w:val="22"/>
            </w:rPr>
          </w:pPr>
          <w:hyperlink w:anchor="_Toc77062135" w:history="1">
            <w:r w:rsidR="0029214C" w:rsidRPr="007E0692">
              <w:rPr>
                <w:rStyle w:val="Hyperlink"/>
                <w:noProof/>
              </w:rPr>
              <w:t>Training and development</w:t>
            </w:r>
            <w:r w:rsidR="0029214C">
              <w:rPr>
                <w:noProof/>
                <w:webHidden/>
              </w:rPr>
              <w:tab/>
            </w:r>
            <w:r w:rsidR="0029214C">
              <w:rPr>
                <w:noProof/>
                <w:webHidden/>
              </w:rPr>
              <w:fldChar w:fldCharType="begin"/>
            </w:r>
            <w:r w:rsidR="0029214C">
              <w:rPr>
                <w:noProof/>
                <w:webHidden/>
              </w:rPr>
              <w:instrText xml:space="preserve"> PAGEREF _Toc77062135 \h </w:instrText>
            </w:r>
            <w:r w:rsidR="0029214C">
              <w:rPr>
                <w:noProof/>
                <w:webHidden/>
              </w:rPr>
            </w:r>
            <w:r w:rsidR="0029214C">
              <w:rPr>
                <w:noProof/>
                <w:webHidden/>
              </w:rPr>
              <w:fldChar w:fldCharType="separate"/>
            </w:r>
            <w:r w:rsidR="002B520B">
              <w:rPr>
                <w:noProof/>
                <w:webHidden/>
              </w:rPr>
              <w:t>7</w:t>
            </w:r>
            <w:r w:rsidR="0029214C">
              <w:rPr>
                <w:noProof/>
                <w:webHidden/>
              </w:rPr>
              <w:fldChar w:fldCharType="end"/>
            </w:r>
          </w:hyperlink>
        </w:p>
        <w:p w14:paraId="4325F5EC" w14:textId="09558020" w:rsidR="0029214C" w:rsidRDefault="002B4012">
          <w:pPr>
            <w:pStyle w:val="TOC1"/>
            <w:rPr>
              <w:rFonts w:asciiTheme="minorHAnsi" w:eastAsiaTheme="minorEastAsia" w:hAnsiTheme="minorHAnsi" w:cstheme="minorBidi"/>
              <w:noProof/>
              <w:sz w:val="22"/>
              <w:szCs w:val="22"/>
            </w:rPr>
          </w:pPr>
          <w:hyperlink w:anchor="_Toc77062136" w:history="1">
            <w:r w:rsidR="0029214C" w:rsidRPr="007E0692">
              <w:rPr>
                <w:rStyle w:val="Hyperlink"/>
                <w:noProof/>
              </w:rPr>
              <w:t>Recruitment and selection</w:t>
            </w:r>
            <w:r w:rsidR="0029214C">
              <w:rPr>
                <w:noProof/>
                <w:webHidden/>
              </w:rPr>
              <w:tab/>
            </w:r>
            <w:r w:rsidR="0029214C">
              <w:rPr>
                <w:noProof/>
                <w:webHidden/>
              </w:rPr>
              <w:fldChar w:fldCharType="begin"/>
            </w:r>
            <w:r w:rsidR="0029214C">
              <w:rPr>
                <w:noProof/>
                <w:webHidden/>
              </w:rPr>
              <w:instrText xml:space="preserve"> PAGEREF _Toc77062136 \h </w:instrText>
            </w:r>
            <w:r w:rsidR="0029214C">
              <w:rPr>
                <w:noProof/>
                <w:webHidden/>
              </w:rPr>
            </w:r>
            <w:r w:rsidR="0029214C">
              <w:rPr>
                <w:noProof/>
                <w:webHidden/>
              </w:rPr>
              <w:fldChar w:fldCharType="separate"/>
            </w:r>
            <w:r w:rsidR="002B520B">
              <w:rPr>
                <w:noProof/>
                <w:webHidden/>
              </w:rPr>
              <w:t>10</w:t>
            </w:r>
            <w:r w:rsidR="0029214C">
              <w:rPr>
                <w:noProof/>
                <w:webHidden/>
              </w:rPr>
              <w:fldChar w:fldCharType="end"/>
            </w:r>
          </w:hyperlink>
        </w:p>
        <w:p w14:paraId="225832E2" w14:textId="7C12A3AF" w:rsidR="0029214C" w:rsidRDefault="002B4012">
          <w:pPr>
            <w:pStyle w:val="TOC1"/>
            <w:rPr>
              <w:rFonts w:asciiTheme="minorHAnsi" w:eastAsiaTheme="minorEastAsia" w:hAnsiTheme="minorHAnsi" w:cstheme="minorBidi"/>
              <w:noProof/>
              <w:sz w:val="22"/>
              <w:szCs w:val="22"/>
            </w:rPr>
          </w:pPr>
          <w:hyperlink w:anchor="_Toc77062137" w:history="1">
            <w:r w:rsidR="0029214C" w:rsidRPr="007E0692">
              <w:rPr>
                <w:rStyle w:val="Hyperlink"/>
                <w:noProof/>
              </w:rPr>
              <w:t>Equality impact assessment, consultation and engagement</w:t>
            </w:r>
            <w:r w:rsidR="0029214C">
              <w:rPr>
                <w:noProof/>
                <w:webHidden/>
              </w:rPr>
              <w:tab/>
            </w:r>
            <w:r w:rsidR="0029214C">
              <w:rPr>
                <w:noProof/>
                <w:webHidden/>
              </w:rPr>
              <w:fldChar w:fldCharType="begin"/>
            </w:r>
            <w:r w:rsidR="0029214C">
              <w:rPr>
                <w:noProof/>
                <w:webHidden/>
              </w:rPr>
              <w:instrText xml:space="preserve"> PAGEREF _Toc77062137 \h </w:instrText>
            </w:r>
            <w:r w:rsidR="0029214C">
              <w:rPr>
                <w:noProof/>
                <w:webHidden/>
              </w:rPr>
            </w:r>
            <w:r w:rsidR="0029214C">
              <w:rPr>
                <w:noProof/>
                <w:webHidden/>
              </w:rPr>
              <w:fldChar w:fldCharType="separate"/>
            </w:r>
            <w:r w:rsidR="002B520B">
              <w:rPr>
                <w:noProof/>
                <w:webHidden/>
              </w:rPr>
              <w:t>12</w:t>
            </w:r>
            <w:r w:rsidR="0029214C">
              <w:rPr>
                <w:noProof/>
                <w:webHidden/>
              </w:rPr>
              <w:fldChar w:fldCharType="end"/>
            </w:r>
          </w:hyperlink>
        </w:p>
        <w:p w14:paraId="2CA4BAE8" w14:textId="147D582E" w:rsidR="0029214C" w:rsidRDefault="002B4012">
          <w:pPr>
            <w:pStyle w:val="TOC1"/>
            <w:rPr>
              <w:rFonts w:asciiTheme="minorHAnsi" w:eastAsiaTheme="minorEastAsia" w:hAnsiTheme="minorHAnsi" w:cstheme="minorBidi"/>
              <w:noProof/>
              <w:sz w:val="22"/>
              <w:szCs w:val="22"/>
            </w:rPr>
          </w:pPr>
          <w:hyperlink w:anchor="_Toc77062138" w:history="1">
            <w:r w:rsidR="0029214C" w:rsidRPr="007E0692">
              <w:rPr>
                <w:rStyle w:val="Hyperlink"/>
                <w:noProof/>
              </w:rPr>
              <w:t>Partnership working and service provision</w:t>
            </w:r>
            <w:r w:rsidR="0029214C">
              <w:rPr>
                <w:noProof/>
                <w:webHidden/>
              </w:rPr>
              <w:tab/>
            </w:r>
            <w:r w:rsidR="0029214C">
              <w:rPr>
                <w:noProof/>
                <w:webHidden/>
              </w:rPr>
              <w:fldChar w:fldCharType="begin"/>
            </w:r>
            <w:r w:rsidR="0029214C">
              <w:rPr>
                <w:noProof/>
                <w:webHidden/>
              </w:rPr>
              <w:instrText xml:space="preserve"> PAGEREF _Toc77062138 \h </w:instrText>
            </w:r>
            <w:r w:rsidR="0029214C">
              <w:rPr>
                <w:noProof/>
                <w:webHidden/>
              </w:rPr>
            </w:r>
            <w:r w:rsidR="0029214C">
              <w:rPr>
                <w:noProof/>
                <w:webHidden/>
              </w:rPr>
              <w:fldChar w:fldCharType="separate"/>
            </w:r>
            <w:r w:rsidR="002B520B">
              <w:rPr>
                <w:noProof/>
                <w:webHidden/>
              </w:rPr>
              <w:t>15</w:t>
            </w:r>
            <w:r w:rsidR="0029214C">
              <w:rPr>
                <w:noProof/>
                <w:webHidden/>
              </w:rPr>
              <w:fldChar w:fldCharType="end"/>
            </w:r>
          </w:hyperlink>
        </w:p>
        <w:p w14:paraId="46A30F9A" w14:textId="25A52AC3" w:rsidR="0029214C" w:rsidRDefault="002B4012">
          <w:pPr>
            <w:pStyle w:val="TOC1"/>
            <w:rPr>
              <w:rFonts w:asciiTheme="minorHAnsi" w:eastAsiaTheme="minorEastAsia" w:hAnsiTheme="minorHAnsi" w:cstheme="minorBidi"/>
              <w:noProof/>
              <w:sz w:val="22"/>
              <w:szCs w:val="22"/>
            </w:rPr>
          </w:pPr>
          <w:hyperlink w:anchor="_Toc77062139" w:history="1">
            <w:r w:rsidR="0029214C" w:rsidRPr="007E0692">
              <w:rPr>
                <w:rStyle w:val="Hyperlink"/>
                <w:noProof/>
              </w:rPr>
              <w:t>Customer satisfaction</w:t>
            </w:r>
            <w:r w:rsidR="0029214C">
              <w:rPr>
                <w:noProof/>
                <w:webHidden/>
              </w:rPr>
              <w:tab/>
            </w:r>
            <w:r w:rsidR="0029214C">
              <w:rPr>
                <w:noProof/>
                <w:webHidden/>
              </w:rPr>
              <w:fldChar w:fldCharType="begin"/>
            </w:r>
            <w:r w:rsidR="0029214C">
              <w:rPr>
                <w:noProof/>
                <w:webHidden/>
              </w:rPr>
              <w:instrText xml:space="preserve"> PAGEREF _Toc77062139 \h </w:instrText>
            </w:r>
            <w:r w:rsidR="0029214C">
              <w:rPr>
                <w:noProof/>
                <w:webHidden/>
              </w:rPr>
            </w:r>
            <w:r w:rsidR="0029214C">
              <w:rPr>
                <w:noProof/>
                <w:webHidden/>
              </w:rPr>
              <w:fldChar w:fldCharType="separate"/>
            </w:r>
            <w:r w:rsidR="002B520B">
              <w:rPr>
                <w:noProof/>
                <w:webHidden/>
              </w:rPr>
              <w:t>19</w:t>
            </w:r>
            <w:r w:rsidR="0029214C">
              <w:rPr>
                <w:noProof/>
                <w:webHidden/>
              </w:rPr>
              <w:fldChar w:fldCharType="end"/>
            </w:r>
          </w:hyperlink>
        </w:p>
        <w:p w14:paraId="789A5F0F" w14:textId="09C34BCE" w:rsidR="0029214C" w:rsidRDefault="002B4012">
          <w:pPr>
            <w:pStyle w:val="TOC1"/>
            <w:rPr>
              <w:rFonts w:asciiTheme="minorHAnsi" w:eastAsiaTheme="minorEastAsia" w:hAnsiTheme="minorHAnsi" w:cstheme="minorBidi"/>
              <w:noProof/>
              <w:sz w:val="22"/>
              <w:szCs w:val="22"/>
            </w:rPr>
          </w:pPr>
          <w:hyperlink w:anchor="_Toc77062140" w:history="1">
            <w:r w:rsidR="0029214C" w:rsidRPr="007E0692">
              <w:rPr>
                <w:rStyle w:val="Hyperlink"/>
                <w:noProof/>
              </w:rPr>
              <w:t>Complaints</w:t>
            </w:r>
            <w:r w:rsidR="0029214C">
              <w:rPr>
                <w:noProof/>
                <w:webHidden/>
              </w:rPr>
              <w:tab/>
            </w:r>
            <w:r w:rsidR="0029214C">
              <w:rPr>
                <w:noProof/>
                <w:webHidden/>
              </w:rPr>
              <w:fldChar w:fldCharType="begin"/>
            </w:r>
            <w:r w:rsidR="0029214C">
              <w:rPr>
                <w:noProof/>
                <w:webHidden/>
              </w:rPr>
              <w:instrText xml:space="preserve"> PAGEREF _Toc77062140 \h </w:instrText>
            </w:r>
            <w:r w:rsidR="0029214C">
              <w:rPr>
                <w:noProof/>
                <w:webHidden/>
              </w:rPr>
            </w:r>
            <w:r w:rsidR="0029214C">
              <w:rPr>
                <w:noProof/>
                <w:webHidden/>
              </w:rPr>
              <w:fldChar w:fldCharType="separate"/>
            </w:r>
            <w:r w:rsidR="002B520B">
              <w:rPr>
                <w:noProof/>
                <w:webHidden/>
              </w:rPr>
              <w:t>20</w:t>
            </w:r>
            <w:r w:rsidR="0029214C">
              <w:rPr>
                <w:noProof/>
                <w:webHidden/>
              </w:rPr>
              <w:fldChar w:fldCharType="end"/>
            </w:r>
          </w:hyperlink>
        </w:p>
        <w:p w14:paraId="553DB3AA" w14:textId="3F423C41" w:rsidR="0029214C" w:rsidRDefault="002B4012">
          <w:pPr>
            <w:pStyle w:val="TOC1"/>
            <w:rPr>
              <w:rFonts w:asciiTheme="minorHAnsi" w:eastAsiaTheme="minorEastAsia" w:hAnsiTheme="minorHAnsi" w:cstheme="minorBidi"/>
              <w:noProof/>
              <w:sz w:val="22"/>
              <w:szCs w:val="22"/>
            </w:rPr>
          </w:pPr>
          <w:hyperlink w:anchor="_Toc77062141" w:history="1">
            <w:r w:rsidR="0029214C" w:rsidRPr="007E0692">
              <w:rPr>
                <w:rStyle w:val="Hyperlink"/>
                <w:noProof/>
              </w:rPr>
              <w:t>Equality objectives 2020-24</w:t>
            </w:r>
            <w:r w:rsidR="0029214C">
              <w:rPr>
                <w:noProof/>
                <w:webHidden/>
              </w:rPr>
              <w:tab/>
            </w:r>
            <w:r w:rsidR="0029214C">
              <w:rPr>
                <w:noProof/>
                <w:webHidden/>
              </w:rPr>
              <w:fldChar w:fldCharType="begin"/>
            </w:r>
            <w:r w:rsidR="0029214C">
              <w:rPr>
                <w:noProof/>
                <w:webHidden/>
              </w:rPr>
              <w:instrText xml:space="preserve"> PAGEREF _Toc77062141 \h </w:instrText>
            </w:r>
            <w:r w:rsidR="0029214C">
              <w:rPr>
                <w:noProof/>
                <w:webHidden/>
              </w:rPr>
            </w:r>
            <w:r w:rsidR="0029214C">
              <w:rPr>
                <w:noProof/>
                <w:webHidden/>
              </w:rPr>
              <w:fldChar w:fldCharType="separate"/>
            </w:r>
            <w:r w:rsidR="002B520B">
              <w:rPr>
                <w:noProof/>
                <w:webHidden/>
              </w:rPr>
              <w:t>21</w:t>
            </w:r>
            <w:r w:rsidR="0029214C">
              <w:rPr>
                <w:noProof/>
                <w:webHidden/>
              </w:rPr>
              <w:fldChar w:fldCharType="end"/>
            </w:r>
          </w:hyperlink>
        </w:p>
        <w:p w14:paraId="3B226C48" w14:textId="1EB1915B" w:rsidR="0029214C" w:rsidRDefault="002B4012">
          <w:pPr>
            <w:pStyle w:val="TOC2"/>
            <w:tabs>
              <w:tab w:val="right" w:leader="dot" w:pos="8290"/>
            </w:tabs>
            <w:rPr>
              <w:rFonts w:asciiTheme="minorHAnsi" w:eastAsiaTheme="minorEastAsia" w:hAnsiTheme="minorHAnsi" w:cstheme="minorBidi"/>
              <w:noProof/>
              <w:sz w:val="22"/>
              <w:szCs w:val="22"/>
            </w:rPr>
          </w:pPr>
          <w:hyperlink w:anchor="_Toc77062142" w:history="1">
            <w:r w:rsidR="0029214C" w:rsidRPr="007E0692">
              <w:rPr>
                <w:rStyle w:val="Hyperlink"/>
                <w:noProof/>
              </w:rPr>
              <w:t>Equality Action Plan 2021</w:t>
            </w:r>
            <w:r w:rsidR="0029214C">
              <w:rPr>
                <w:noProof/>
                <w:webHidden/>
              </w:rPr>
              <w:tab/>
            </w:r>
            <w:r w:rsidR="0029214C">
              <w:rPr>
                <w:noProof/>
                <w:webHidden/>
              </w:rPr>
              <w:fldChar w:fldCharType="begin"/>
            </w:r>
            <w:r w:rsidR="0029214C">
              <w:rPr>
                <w:noProof/>
                <w:webHidden/>
              </w:rPr>
              <w:instrText xml:space="preserve"> PAGEREF _Toc77062142 \h </w:instrText>
            </w:r>
            <w:r w:rsidR="0029214C">
              <w:rPr>
                <w:noProof/>
                <w:webHidden/>
              </w:rPr>
            </w:r>
            <w:r w:rsidR="0029214C">
              <w:rPr>
                <w:noProof/>
                <w:webHidden/>
              </w:rPr>
              <w:fldChar w:fldCharType="separate"/>
            </w:r>
            <w:r w:rsidR="002B520B">
              <w:rPr>
                <w:noProof/>
                <w:webHidden/>
              </w:rPr>
              <w:t>21</w:t>
            </w:r>
            <w:r w:rsidR="0029214C">
              <w:rPr>
                <w:noProof/>
                <w:webHidden/>
              </w:rPr>
              <w:fldChar w:fldCharType="end"/>
            </w:r>
          </w:hyperlink>
        </w:p>
        <w:p w14:paraId="32A0D2BC" w14:textId="3CEE7071" w:rsidR="0029214C" w:rsidRDefault="002B4012">
          <w:pPr>
            <w:pStyle w:val="TOC1"/>
            <w:rPr>
              <w:rFonts w:asciiTheme="minorHAnsi" w:eastAsiaTheme="minorEastAsia" w:hAnsiTheme="minorHAnsi" w:cstheme="minorBidi"/>
              <w:noProof/>
              <w:sz w:val="22"/>
              <w:szCs w:val="22"/>
            </w:rPr>
          </w:pPr>
          <w:hyperlink w:anchor="_Toc77062143" w:history="1">
            <w:r w:rsidR="0029214C" w:rsidRPr="007E0692">
              <w:rPr>
                <w:rStyle w:val="Hyperlink"/>
                <w:noProof/>
              </w:rPr>
              <w:t>Appendix 1 – Workforce profile on 31 March 2021 and latest comparative data for Carlisle</w:t>
            </w:r>
            <w:r w:rsidR="0029214C">
              <w:rPr>
                <w:noProof/>
                <w:webHidden/>
              </w:rPr>
              <w:tab/>
            </w:r>
            <w:r w:rsidR="0029214C">
              <w:rPr>
                <w:noProof/>
                <w:webHidden/>
              </w:rPr>
              <w:fldChar w:fldCharType="begin"/>
            </w:r>
            <w:r w:rsidR="0029214C">
              <w:rPr>
                <w:noProof/>
                <w:webHidden/>
              </w:rPr>
              <w:instrText xml:space="preserve"> PAGEREF _Toc77062143 \h </w:instrText>
            </w:r>
            <w:r w:rsidR="0029214C">
              <w:rPr>
                <w:noProof/>
                <w:webHidden/>
              </w:rPr>
            </w:r>
            <w:r w:rsidR="0029214C">
              <w:rPr>
                <w:noProof/>
                <w:webHidden/>
              </w:rPr>
              <w:fldChar w:fldCharType="separate"/>
            </w:r>
            <w:r w:rsidR="002B520B">
              <w:rPr>
                <w:noProof/>
                <w:webHidden/>
              </w:rPr>
              <w:t>27</w:t>
            </w:r>
            <w:r w:rsidR="0029214C">
              <w:rPr>
                <w:noProof/>
                <w:webHidden/>
              </w:rPr>
              <w:fldChar w:fldCharType="end"/>
            </w:r>
          </w:hyperlink>
        </w:p>
        <w:p w14:paraId="5EC14233" w14:textId="50855546" w:rsidR="0029214C" w:rsidRDefault="002B4012">
          <w:pPr>
            <w:pStyle w:val="TOC1"/>
            <w:rPr>
              <w:rFonts w:asciiTheme="minorHAnsi" w:eastAsiaTheme="minorEastAsia" w:hAnsiTheme="minorHAnsi" w:cstheme="minorBidi"/>
              <w:noProof/>
              <w:sz w:val="22"/>
              <w:szCs w:val="22"/>
            </w:rPr>
          </w:pPr>
          <w:hyperlink w:anchor="_Toc77062144" w:history="1">
            <w:r w:rsidR="0029214C" w:rsidRPr="007E0692">
              <w:rPr>
                <w:rStyle w:val="Hyperlink"/>
                <w:noProof/>
              </w:rPr>
              <w:t>Appendix 2 – Gender pay figures March 2019, 2020 and 2021</w:t>
            </w:r>
            <w:r w:rsidR="0029214C">
              <w:rPr>
                <w:noProof/>
                <w:webHidden/>
              </w:rPr>
              <w:tab/>
            </w:r>
            <w:r w:rsidR="0029214C">
              <w:rPr>
                <w:noProof/>
                <w:webHidden/>
              </w:rPr>
              <w:fldChar w:fldCharType="begin"/>
            </w:r>
            <w:r w:rsidR="0029214C">
              <w:rPr>
                <w:noProof/>
                <w:webHidden/>
              </w:rPr>
              <w:instrText xml:space="preserve"> PAGEREF _Toc77062144 \h </w:instrText>
            </w:r>
            <w:r w:rsidR="0029214C">
              <w:rPr>
                <w:noProof/>
                <w:webHidden/>
              </w:rPr>
            </w:r>
            <w:r w:rsidR="0029214C">
              <w:rPr>
                <w:noProof/>
                <w:webHidden/>
              </w:rPr>
              <w:fldChar w:fldCharType="separate"/>
            </w:r>
            <w:r w:rsidR="002B520B">
              <w:rPr>
                <w:noProof/>
                <w:webHidden/>
              </w:rPr>
              <w:t>29</w:t>
            </w:r>
            <w:r w:rsidR="0029214C">
              <w:rPr>
                <w:noProof/>
                <w:webHidden/>
              </w:rPr>
              <w:fldChar w:fldCharType="end"/>
            </w:r>
          </w:hyperlink>
        </w:p>
        <w:p w14:paraId="3EBADF26" w14:textId="37157871" w:rsidR="001C7455" w:rsidRDefault="0022344E" w:rsidP="001F0AC5">
          <w:pPr>
            <w:pStyle w:val="TOC1"/>
          </w:pPr>
          <w:r>
            <w:fldChar w:fldCharType="end"/>
          </w:r>
        </w:p>
      </w:sdtContent>
    </w:sdt>
    <w:p w14:paraId="01300058" w14:textId="6BA095F4" w:rsidR="000C6D32" w:rsidRPr="00E43B2D" w:rsidRDefault="000C6D32" w:rsidP="009B3105">
      <w:pPr>
        <w:pStyle w:val="Heading1"/>
      </w:pPr>
      <w:bookmarkStart w:id="0" w:name="_Toc77062131"/>
      <w:r w:rsidRPr="00E43B2D">
        <w:t>Introduction</w:t>
      </w:r>
      <w:bookmarkEnd w:id="0"/>
    </w:p>
    <w:p w14:paraId="2989D429" w14:textId="302F02F3" w:rsidR="000C6D32" w:rsidRPr="003936DD" w:rsidRDefault="000C6D32" w:rsidP="00E43B2D">
      <w:pPr>
        <w:rPr>
          <w:snapToGrid w:val="0"/>
          <w:lang w:eastAsia="en-US"/>
        </w:rPr>
      </w:pPr>
      <w:r>
        <w:rPr>
          <w:snapToGrid w:val="0"/>
          <w:lang w:eastAsia="en-US"/>
        </w:rPr>
        <w:t xml:space="preserve">Under the Equality Act (2010), </w:t>
      </w:r>
      <w:r w:rsidR="00893F11" w:rsidRPr="003936DD">
        <w:rPr>
          <w:snapToGrid w:val="0"/>
          <w:lang w:eastAsia="en-US"/>
        </w:rPr>
        <w:t xml:space="preserve">we </w:t>
      </w:r>
      <w:r w:rsidRPr="003936DD">
        <w:rPr>
          <w:snapToGrid w:val="0"/>
          <w:lang w:eastAsia="en-US"/>
        </w:rPr>
        <w:t>must provide information about how equality is considered in decision making, poli</w:t>
      </w:r>
      <w:r w:rsidR="007A7570" w:rsidRPr="003936DD">
        <w:rPr>
          <w:snapToGrid w:val="0"/>
          <w:lang w:eastAsia="en-US"/>
        </w:rPr>
        <w:t xml:space="preserve">cy development and engagement. </w:t>
      </w:r>
      <w:r w:rsidRPr="003936DD">
        <w:rPr>
          <w:snapToGrid w:val="0"/>
          <w:lang w:eastAsia="en-US"/>
        </w:rPr>
        <w:t>This report presents our equa</w:t>
      </w:r>
      <w:r w:rsidR="000C64AD" w:rsidRPr="003936DD">
        <w:rPr>
          <w:snapToGrid w:val="0"/>
          <w:lang w:eastAsia="en-US"/>
        </w:rPr>
        <w:t xml:space="preserve">lity information </w:t>
      </w:r>
      <w:r w:rsidR="00893F11" w:rsidRPr="003936DD">
        <w:rPr>
          <w:snapToGrid w:val="0"/>
          <w:lang w:eastAsia="en-US"/>
        </w:rPr>
        <w:t xml:space="preserve">between </w:t>
      </w:r>
      <w:r w:rsidR="001D2783" w:rsidRPr="003936DD">
        <w:rPr>
          <w:snapToGrid w:val="0"/>
          <w:lang w:eastAsia="en-US"/>
        </w:rPr>
        <w:t xml:space="preserve">1 </w:t>
      </w:r>
      <w:r w:rsidR="000C64AD" w:rsidRPr="003936DD">
        <w:rPr>
          <w:snapToGrid w:val="0"/>
          <w:lang w:eastAsia="en-US"/>
        </w:rPr>
        <w:t>April 20</w:t>
      </w:r>
      <w:r w:rsidR="00E43B2D">
        <w:rPr>
          <w:snapToGrid w:val="0"/>
          <w:lang w:eastAsia="en-US"/>
        </w:rPr>
        <w:t>20</w:t>
      </w:r>
      <w:r w:rsidR="00446452" w:rsidRPr="003936DD">
        <w:rPr>
          <w:snapToGrid w:val="0"/>
          <w:lang w:eastAsia="en-US"/>
        </w:rPr>
        <w:t xml:space="preserve"> </w:t>
      </w:r>
      <w:r w:rsidR="00893F11" w:rsidRPr="003936DD">
        <w:rPr>
          <w:snapToGrid w:val="0"/>
          <w:lang w:eastAsia="en-US"/>
        </w:rPr>
        <w:t>and</w:t>
      </w:r>
      <w:r w:rsidR="00446452" w:rsidRPr="003936DD">
        <w:rPr>
          <w:snapToGrid w:val="0"/>
          <w:lang w:eastAsia="en-US"/>
        </w:rPr>
        <w:t xml:space="preserve"> </w:t>
      </w:r>
      <w:r w:rsidR="001D2783" w:rsidRPr="003936DD">
        <w:rPr>
          <w:snapToGrid w:val="0"/>
          <w:lang w:eastAsia="en-US"/>
        </w:rPr>
        <w:t xml:space="preserve">31 </w:t>
      </w:r>
      <w:r w:rsidR="00446452" w:rsidRPr="003936DD">
        <w:rPr>
          <w:snapToGrid w:val="0"/>
          <w:lang w:eastAsia="en-US"/>
        </w:rPr>
        <w:t xml:space="preserve">March </w:t>
      </w:r>
      <w:r w:rsidR="000C64AD" w:rsidRPr="003936DD">
        <w:rPr>
          <w:snapToGrid w:val="0"/>
          <w:lang w:eastAsia="en-US"/>
        </w:rPr>
        <w:t>20</w:t>
      </w:r>
      <w:r w:rsidR="00A41626">
        <w:rPr>
          <w:snapToGrid w:val="0"/>
          <w:lang w:eastAsia="en-US"/>
        </w:rPr>
        <w:t>2</w:t>
      </w:r>
      <w:r w:rsidR="00E43B2D">
        <w:rPr>
          <w:snapToGrid w:val="0"/>
          <w:lang w:eastAsia="en-US"/>
        </w:rPr>
        <w:t>1</w:t>
      </w:r>
      <w:r w:rsidRPr="003936DD">
        <w:rPr>
          <w:snapToGrid w:val="0"/>
          <w:lang w:eastAsia="en-US"/>
        </w:rPr>
        <w:t xml:space="preserve">. </w:t>
      </w:r>
    </w:p>
    <w:p w14:paraId="61CFEFD1" w14:textId="77777777" w:rsidR="000C6D32" w:rsidRPr="003936DD" w:rsidRDefault="000C6D32" w:rsidP="008F5FB8">
      <w:pPr>
        <w:rPr>
          <w:snapToGrid w:val="0"/>
          <w:lang w:eastAsia="en-US"/>
        </w:rPr>
      </w:pPr>
    </w:p>
    <w:p w14:paraId="7979CBEA" w14:textId="1475784B" w:rsidR="00F0450A" w:rsidRDefault="005417F4" w:rsidP="008F5FB8">
      <w:pPr>
        <w:rPr>
          <w:rFonts w:cs="Arial"/>
          <w:snapToGrid w:val="0"/>
          <w:szCs w:val="24"/>
          <w:lang w:eastAsia="en-US"/>
        </w:rPr>
      </w:pPr>
      <w:r w:rsidRPr="007C548A">
        <w:rPr>
          <w:snapToGrid w:val="0"/>
          <w:lang w:eastAsia="en-US"/>
        </w:rPr>
        <w:t>We use this information to identify equality issues and develop ar</w:t>
      </w:r>
      <w:r w:rsidR="007A7570">
        <w:rPr>
          <w:snapToGrid w:val="0"/>
          <w:lang w:eastAsia="en-US"/>
        </w:rPr>
        <w:t xml:space="preserve">eas for action or improvement. </w:t>
      </w:r>
      <w:r w:rsidR="007C548A" w:rsidRPr="0008254C">
        <w:rPr>
          <w:snapToGrid w:val="0"/>
          <w:lang w:eastAsia="en-US"/>
        </w:rPr>
        <w:t>We aim to</w:t>
      </w:r>
      <w:r w:rsidRPr="0008254C">
        <w:rPr>
          <w:snapToGrid w:val="0"/>
          <w:lang w:eastAsia="en-US"/>
        </w:rPr>
        <w:t xml:space="preserve"> publish information in an accessible format and ensure it follows the principles of our Data Quality Policy, giving confidence to the us</w:t>
      </w:r>
      <w:r w:rsidR="007C548A" w:rsidRPr="0008254C">
        <w:rPr>
          <w:snapToGrid w:val="0"/>
          <w:lang w:eastAsia="en-US"/>
        </w:rPr>
        <w:t>ers</w:t>
      </w:r>
      <w:r w:rsidR="007A7570">
        <w:rPr>
          <w:snapToGrid w:val="0"/>
          <w:lang w:eastAsia="en-US"/>
        </w:rPr>
        <w:t xml:space="preserve"> of the information. </w:t>
      </w:r>
      <w:r w:rsidR="007C548A" w:rsidRPr="0008254C">
        <w:rPr>
          <w:snapToGrid w:val="0"/>
          <w:lang w:eastAsia="en-US"/>
        </w:rPr>
        <w:t>We</w:t>
      </w:r>
      <w:r w:rsidR="003936DD">
        <w:rPr>
          <w:snapToGrid w:val="0"/>
          <w:lang w:eastAsia="en-US"/>
        </w:rPr>
        <w:t xml:space="preserve"> give details </w:t>
      </w:r>
      <w:r w:rsidR="00893F11" w:rsidRPr="003936DD">
        <w:rPr>
          <w:snapToGrid w:val="0"/>
          <w:lang w:eastAsia="en-US"/>
        </w:rPr>
        <w:t xml:space="preserve">about </w:t>
      </w:r>
      <w:r w:rsidRPr="003936DD">
        <w:rPr>
          <w:snapToGrid w:val="0"/>
          <w:lang w:eastAsia="en-US"/>
        </w:rPr>
        <w:t xml:space="preserve">what </w:t>
      </w:r>
      <w:r w:rsidRPr="0008254C">
        <w:rPr>
          <w:snapToGrid w:val="0"/>
          <w:lang w:eastAsia="en-US"/>
        </w:rPr>
        <w:t>we publish and why, explaining how t</w:t>
      </w:r>
      <w:r w:rsidR="007A7570">
        <w:rPr>
          <w:snapToGrid w:val="0"/>
          <w:lang w:eastAsia="en-US"/>
        </w:rPr>
        <w:t xml:space="preserve">he information is used. </w:t>
      </w:r>
      <w:r w:rsidR="007C548A" w:rsidRPr="0008254C">
        <w:rPr>
          <w:snapToGrid w:val="0"/>
          <w:lang w:eastAsia="en-US"/>
        </w:rPr>
        <w:t>We</w:t>
      </w:r>
      <w:r w:rsidRPr="0008254C">
        <w:rPr>
          <w:snapToGrid w:val="0"/>
          <w:lang w:eastAsia="en-US"/>
        </w:rPr>
        <w:t xml:space="preserve"> also acknowledge gaps in our data and explain how we can improve this.</w:t>
      </w:r>
      <w:r w:rsidR="00830376">
        <w:rPr>
          <w:snapToGrid w:val="0"/>
          <w:lang w:eastAsia="en-US"/>
        </w:rPr>
        <w:t xml:space="preserve"> </w:t>
      </w:r>
    </w:p>
    <w:p w14:paraId="0D5FA078" w14:textId="0F375967" w:rsidR="005417F4" w:rsidRPr="009B3105" w:rsidRDefault="007C548A" w:rsidP="008F5FB8">
      <w:r w:rsidRPr="5A0A9531">
        <w:rPr>
          <w:rFonts w:cs="Arial"/>
          <w:snapToGrid w:val="0"/>
          <w:lang w:eastAsia="en-US"/>
        </w:rPr>
        <w:t>Th</w:t>
      </w:r>
      <w:r w:rsidR="00A42B1A" w:rsidRPr="5A0A9531">
        <w:rPr>
          <w:rFonts w:cs="Arial"/>
          <w:snapToGrid w:val="0"/>
          <w:lang w:eastAsia="en-US"/>
        </w:rPr>
        <w:t xml:space="preserve">is document </w:t>
      </w:r>
      <w:r w:rsidRPr="5A0A9531">
        <w:rPr>
          <w:rFonts w:cs="Arial"/>
          <w:snapToGrid w:val="0"/>
          <w:lang w:eastAsia="en-US"/>
        </w:rPr>
        <w:t xml:space="preserve">is reported to our </w:t>
      </w:r>
      <w:r w:rsidR="005417F4" w:rsidRPr="5A0A9531">
        <w:rPr>
          <w:rFonts w:cs="Arial"/>
          <w:snapToGrid w:val="0"/>
          <w:lang w:eastAsia="en-US"/>
        </w:rPr>
        <w:t>Senior Manageme</w:t>
      </w:r>
      <w:r w:rsidR="00F063EA" w:rsidRPr="5A0A9531">
        <w:rPr>
          <w:rFonts w:cs="Arial"/>
          <w:snapToGrid w:val="0"/>
          <w:lang w:eastAsia="en-US"/>
        </w:rPr>
        <w:t xml:space="preserve">nt Team, </w:t>
      </w:r>
      <w:r w:rsidR="00191CFA" w:rsidRPr="5A0A9531">
        <w:rPr>
          <w:rFonts w:cs="Arial"/>
          <w:snapToGrid w:val="0"/>
          <w:lang w:eastAsia="en-US"/>
        </w:rPr>
        <w:t>Executive,</w:t>
      </w:r>
      <w:r w:rsidRPr="5A0A9531">
        <w:rPr>
          <w:rFonts w:cs="Arial"/>
          <w:snapToGrid w:val="0"/>
          <w:lang w:eastAsia="en-US"/>
        </w:rPr>
        <w:t xml:space="preserve"> </w:t>
      </w:r>
      <w:r w:rsidR="007A7570" w:rsidRPr="5A0A9531">
        <w:rPr>
          <w:rFonts w:cs="Arial"/>
          <w:snapToGrid w:val="0"/>
          <w:lang w:eastAsia="en-US"/>
        </w:rPr>
        <w:t>Scrutiny</w:t>
      </w:r>
      <w:r w:rsidR="005417F4" w:rsidRPr="5A0A9531">
        <w:rPr>
          <w:rFonts w:cs="Arial"/>
          <w:snapToGrid w:val="0"/>
          <w:lang w:eastAsia="en-US"/>
        </w:rPr>
        <w:t xml:space="preserve"> </w:t>
      </w:r>
      <w:r w:rsidR="00893F11" w:rsidRPr="5A0A9531">
        <w:rPr>
          <w:rFonts w:cs="Arial"/>
          <w:snapToGrid w:val="0"/>
          <w:lang w:eastAsia="en-US"/>
        </w:rPr>
        <w:t xml:space="preserve">Panel </w:t>
      </w:r>
      <w:r w:rsidR="005417F4" w:rsidRPr="5A0A9531">
        <w:rPr>
          <w:rFonts w:cs="Arial"/>
          <w:snapToGrid w:val="0"/>
          <w:lang w:eastAsia="en-US"/>
        </w:rPr>
        <w:t xml:space="preserve">and published on our </w:t>
      </w:r>
      <w:r w:rsidR="005417F4" w:rsidRPr="009B3105">
        <w:t>website.</w:t>
      </w:r>
    </w:p>
    <w:p w14:paraId="289BD943" w14:textId="77777777" w:rsidR="005417F4" w:rsidRDefault="005417F4" w:rsidP="005417F4">
      <w:pPr>
        <w:rPr>
          <w:rFonts w:cs="Arial"/>
        </w:rPr>
        <w:sectPr w:rsidR="005417F4" w:rsidSect="00A22B51">
          <w:footerReference w:type="default" r:id="rId11"/>
          <w:pgSz w:w="11900" w:h="16840"/>
          <w:pgMar w:top="1440" w:right="1800" w:bottom="1440" w:left="1800" w:header="708" w:footer="708" w:gutter="0"/>
          <w:cols w:space="708"/>
          <w:docGrid w:linePitch="360"/>
        </w:sectPr>
      </w:pPr>
    </w:p>
    <w:p w14:paraId="628FBFA0" w14:textId="71FECA6A" w:rsidR="00197FA3" w:rsidRPr="009B3105" w:rsidRDefault="0008254C" w:rsidP="009B3105">
      <w:pPr>
        <w:pStyle w:val="Heading1"/>
      </w:pPr>
      <w:bookmarkStart w:id="1" w:name="_Toc77062132"/>
      <w:r w:rsidRPr="009B3105">
        <w:lastRenderedPageBreak/>
        <w:t xml:space="preserve">Key data </w:t>
      </w:r>
      <w:r w:rsidR="007A7570" w:rsidRPr="009B3105">
        <w:t>-</w:t>
      </w:r>
      <w:r w:rsidRPr="009B3105">
        <w:t xml:space="preserve"> w</w:t>
      </w:r>
      <w:r w:rsidR="00197FA3" w:rsidRPr="009B3105">
        <w:t>orkforce profile</w:t>
      </w:r>
      <w:bookmarkEnd w:id="1"/>
      <w:r w:rsidR="00197FA3" w:rsidRPr="009B3105">
        <w:t xml:space="preserve"> </w:t>
      </w:r>
    </w:p>
    <w:p w14:paraId="15A752D8" w14:textId="77777777" w:rsidR="00DC32AA" w:rsidRDefault="00DC32AA" w:rsidP="0076741F">
      <w:pPr>
        <w:rPr>
          <w:rFonts w:eastAsiaTheme="minorHAnsi" w:cs="Arial"/>
          <w:szCs w:val="24"/>
          <w:lang w:eastAsia="en-US"/>
        </w:rPr>
      </w:pPr>
    </w:p>
    <w:p w14:paraId="375717D6" w14:textId="0A8C5B39" w:rsidR="00197FA3" w:rsidRDefault="00197FA3" w:rsidP="00845684">
      <w:pPr>
        <w:rPr>
          <w:rFonts w:eastAsiaTheme="minorHAnsi"/>
          <w:highlight w:val="yellow"/>
          <w:lang w:eastAsia="en-US"/>
        </w:rPr>
      </w:pPr>
      <w:r w:rsidRPr="00A51D55">
        <w:rPr>
          <w:rFonts w:eastAsiaTheme="minorHAnsi"/>
          <w:lang w:eastAsia="en-US"/>
        </w:rPr>
        <w:t xml:space="preserve">The </w:t>
      </w:r>
      <w:r w:rsidR="00893F11" w:rsidRPr="00A51D55">
        <w:rPr>
          <w:rFonts w:eastAsiaTheme="minorHAnsi"/>
          <w:lang w:eastAsia="en-US"/>
        </w:rPr>
        <w:t xml:space="preserve">following </w:t>
      </w:r>
      <w:r w:rsidRPr="00A51D55">
        <w:rPr>
          <w:rFonts w:eastAsiaTheme="minorHAnsi"/>
          <w:lang w:eastAsia="en-US"/>
        </w:rPr>
        <w:t xml:space="preserve">key information </w:t>
      </w:r>
      <w:r w:rsidR="003936DD" w:rsidRPr="00A51D55">
        <w:rPr>
          <w:rFonts w:eastAsiaTheme="minorHAnsi"/>
          <w:lang w:eastAsia="en-US"/>
        </w:rPr>
        <w:t>about</w:t>
      </w:r>
      <w:r w:rsidR="00486A1F" w:rsidRPr="00A51D55">
        <w:rPr>
          <w:rFonts w:eastAsiaTheme="minorHAnsi"/>
          <w:lang w:eastAsia="en-US"/>
        </w:rPr>
        <w:t xml:space="preserve"> </w:t>
      </w:r>
      <w:r w:rsidR="00893F11" w:rsidRPr="00A51D55">
        <w:rPr>
          <w:rFonts w:eastAsiaTheme="minorHAnsi"/>
          <w:lang w:eastAsia="en-US"/>
        </w:rPr>
        <w:t xml:space="preserve">our </w:t>
      </w:r>
      <w:r w:rsidR="00486A1F" w:rsidRPr="00A51D55">
        <w:rPr>
          <w:rFonts w:eastAsiaTheme="minorHAnsi"/>
          <w:lang w:eastAsia="en-US"/>
        </w:rPr>
        <w:t>workforce</w:t>
      </w:r>
      <w:r w:rsidRPr="00A51D55">
        <w:rPr>
          <w:rFonts w:eastAsiaTheme="minorHAnsi"/>
          <w:lang w:eastAsia="en-US"/>
        </w:rPr>
        <w:t xml:space="preserve"> provide</w:t>
      </w:r>
      <w:r w:rsidR="00CF48DF" w:rsidRPr="00A51D55">
        <w:rPr>
          <w:rFonts w:eastAsiaTheme="minorHAnsi"/>
          <w:lang w:eastAsia="en-US"/>
        </w:rPr>
        <w:t>s</w:t>
      </w:r>
      <w:r w:rsidRPr="00A51D55">
        <w:rPr>
          <w:rFonts w:eastAsiaTheme="minorHAnsi"/>
          <w:lang w:eastAsia="en-US"/>
        </w:rPr>
        <w:t xml:space="preserve"> a quick reference and</w:t>
      </w:r>
      <w:r w:rsidR="00CF48DF" w:rsidRPr="00A51D55">
        <w:rPr>
          <w:rFonts w:eastAsiaTheme="minorHAnsi"/>
          <w:lang w:eastAsia="en-US"/>
        </w:rPr>
        <w:t xml:space="preserve"> comparative data from previous years.</w:t>
      </w:r>
      <w:r w:rsidR="003936DD" w:rsidRPr="00A51D55">
        <w:rPr>
          <w:rFonts w:eastAsiaTheme="minorHAnsi"/>
          <w:lang w:eastAsia="en-US"/>
        </w:rPr>
        <w:t xml:space="preserve"> </w:t>
      </w:r>
      <w:r w:rsidR="00897AE9" w:rsidRPr="00A51D55">
        <w:rPr>
          <w:rFonts w:eastAsiaTheme="minorHAnsi"/>
          <w:lang w:eastAsia="en-US"/>
        </w:rPr>
        <w:t>The full workforce profile is provided in Appendix 1.</w:t>
      </w:r>
    </w:p>
    <w:p w14:paraId="4594586C" w14:textId="77777777" w:rsidR="00845684" w:rsidRPr="00845684" w:rsidRDefault="00845684" w:rsidP="00845684">
      <w:pPr>
        <w:rPr>
          <w:rFonts w:eastAsiaTheme="minorHAnsi"/>
          <w:highlight w:val="yellow"/>
          <w:lang w:eastAsia="en-US"/>
        </w:rPr>
      </w:pPr>
    </w:p>
    <w:tbl>
      <w:tblPr>
        <w:tblStyle w:val="TableGrid"/>
        <w:tblW w:w="0" w:type="auto"/>
        <w:tblLook w:val="04A0" w:firstRow="1" w:lastRow="0" w:firstColumn="1" w:lastColumn="0" w:noHBand="0" w:noVBand="1"/>
      </w:tblPr>
      <w:tblGrid>
        <w:gridCol w:w="4882"/>
        <w:gridCol w:w="4883"/>
      </w:tblGrid>
      <w:tr w:rsidR="0027512E" w:rsidRPr="0027512E" w14:paraId="537E994F" w14:textId="77777777" w:rsidTr="00816FEE">
        <w:trPr>
          <w:trHeight w:val="255"/>
        </w:trPr>
        <w:tc>
          <w:tcPr>
            <w:tcW w:w="4882" w:type="dxa"/>
            <w:shd w:val="clear" w:color="auto" w:fill="D9D9D9" w:themeFill="background1" w:themeFillShade="D9"/>
            <w:noWrap/>
          </w:tcPr>
          <w:p w14:paraId="3F538CA2" w14:textId="181608BC" w:rsidR="0027512E" w:rsidRPr="0027512E" w:rsidRDefault="0027512E" w:rsidP="00845684">
            <w:r w:rsidRPr="0027512E">
              <w:t>Number of employees</w:t>
            </w:r>
            <w:r w:rsidRPr="006E2C8C">
              <w:rPr>
                <w:rStyle w:val="FootnoteReference"/>
                <w:rFonts w:cs="Arial"/>
                <w:szCs w:val="24"/>
              </w:rPr>
              <w:footnoteReference w:id="2"/>
            </w:r>
          </w:p>
        </w:tc>
        <w:tc>
          <w:tcPr>
            <w:tcW w:w="4883" w:type="dxa"/>
            <w:shd w:val="clear" w:color="auto" w:fill="D9D9D9" w:themeFill="background1" w:themeFillShade="D9"/>
            <w:noWrap/>
          </w:tcPr>
          <w:p w14:paraId="0346F055" w14:textId="5F6CC395" w:rsidR="0027512E" w:rsidRPr="0027512E" w:rsidRDefault="0027512E" w:rsidP="00845684">
            <w:r w:rsidRPr="0027512E">
              <w:t>Date</w:t>
            </w:r>
          </w:p>
        </w:tc>
      </w:tr>
      <w:tr w:rsidR="0027512E" w:rsidRPr="0027512E" w14:paraId="215B7A9E" w14:textId="77777777" w:rsidTr="0027512E">
        <w:trPr>
          <w:trHeight w:val="255"/>
        </w:trPr>
        <w:tc>
          <w:tcPr>
            <w:tcW w:w="4882" w:type="dxa"/>
            <w:noWrap/>
          </w:tcPr>
          <w:p w14:paraId="3ACC60E4" w14:textId="2F262188" w:rsidR="0027512E" w:rsidRPr="0027512E" w:rsidRDefault="0027512E" w:rsidP="0027512E">
            <w:r w:rsidRPr="0027512E">
              <w:t>471</w:t>
            </w:r>
          </w:p>
        </w:tc>
        <w:tc>
          <w:tcPr>
            <w:tcW w:w="4883" w:type="dxa"/>
            <w:noWrap/>
          </w:tcPr>
          <w:p w14:paraId="4DADD89A" w14:textId="539A275B" w:rsidR="0027512E" w:rsidRPr="0027512E" w:rsidRDefault="0027512E" w:rsidP="0027512E">
            <w:r>
              <w:t xml:space="preserve">31 </w:t>
            </w:r>
            <w:r w:rsidRPr="0027512E">
              <w:t>Mar</w:t>
            </w:r>
            <w:r>
              <w:t>ch 202</w:t>
            </w:r>
            <w:r w:rsidRPr="0027512E">
              <w:t>1</w:t>
            </w:r>
          </w:p>
        </w:tc>
      </w:tr>
      <w:tr w:rsidR="0027512E" w:rsidRPr="0027512E" w14:paraId="4A0558E5" w14:textId="77777777" w:rsidTr="0027512E">
        <w:trPr>
          <w:trHeight w:val="255"/>
        </w:trPr>
        <w:tc>
          <w:tcPr>
            <w:tcW w:w="4882" w:type="dxa"/>
            <w:noWrap/>
          </w:tcPr>
          <w:p w14:paraId="4D7BBDBD" w14:textId="64E127C2" w:rsidR="0027512E" w:rsidRPr="0027512E" w:rsidRDefault="0027512E" w:rsidP="0027512E">
            <w:r w:rsidRPr="0027512E">
              <w:t>477</w:t>
            </w:r>
          </w:p>
        </w:tc>
        <w:tc>
          <w:tcPr>
            <w:tcW w:w="4883" w:type="dxa"/>
            <w:noWrap/>
          </w:tcPr>
          <w:p w14:paraId="1F2ADA4C" w14:textId="480B0CE8" w:rsidR="0027512E" w:rsidRPr="0027512E" w:rsidRDefault="0027512E" w:rsidP="0027512E">
            <w:r>
              <w:t xml:space="preserve">31 </w:t>
            </w:r>
            <w:r w:rsidRPr="0027512E">
              <w:t>Mar</w:t>
            </w:r>
            <w:r>
              <w:t>ch</w:t>
            </w:r>
            <w:r w:rsidR="009F4ECB">
              <w:t xml:space="preserve"> </w:t>
            </w:r>
            <w:r w:rsidRPr="0027512E">
              <w:t>20</w:t>
            </w:r>
            <w:r>
              <w:t>20</w:t>
            </w:r>
          </w:p>
        </w:tc>
      </w:tr>
      <w:tr w:rsidR="0027512E" w:rsidRPr="0027512E" w14:paraId="6668F3D0" w14:textId="77777777" w:rsidTr="0027512E">
        <w:trPr>
          <w:trHeight w:val="255"/>
        </w:trPr>
        <w:tc>
          <w:tcPr>
            <w:tcW w:w="4882" w:type="dxa"/>
            <w:noWrap/>
          </w:tcPr>
          <w:p w14:paraId="4A302760" w14:textId="2CBF3703" w:rsidR="0027512E" w:rsidRPr="0027512E" w:rsidRDefault="0027512E" w:rsidP="0027512E">
            <w:r w:rsidRPr="0027512E">
              <w:t>454</w:t>
            </w:r>
          </w:p>
        </w:tc>
        <w:tc>
          <w:tcPr>
            <w:tcW w:w="4883" w:type="dxa"/>
            <w:noWrap/>
          </w:tcPr>
          <w:p w14:paraId="34637414" w14:textId="5B0B5BD0" w:rsidR="0027512E" w:rsidRPr="0027512E" w:rsidRDefault="0027512E" w:rsidP="0027512E">
            <w:r>
              <w:t xml:space="preserve">31 </w:t>
            </w:r>
            <w:r w:rsidRPr="0027512E">
              <w:t>Mar</w:t>
            </w:r>
            <w:r>
              <w:t>ch</w:t>
            </w:r>
            <w:r w:rsidR="009F4ECB">
              <w:t xml:space="preserve"> </w:t>
            </w:r>
            <w:r>
              <w:t>2019</w:t>
            </w:r>
          </w:p>
        </w:tc>
      </w:tr>
    </w:tbl>
    <w:p w14:paraId="31C60800" w14:textId="7AEA758A" w:rsidR="000811A6" w:rsidRDefault="000811A6"/>
    <w:p w14:paraId="0FAC18EF" w14:textId="77777777" w:rsidR="0037799D" w:rsidRDefault="0037799D"/>
    <w:p w14:paraId="5E042D60" w14:textId="62CEC7F2" w:rsidR="00772D86" w:rsidRDefault="00FA5D99">
      <w:r>
        <w:t>Sex</w:t>
      </w:r>
    </w:p>
    <w:tbl>
      <w:tblPr>
        <w:tblStyle w:val="TableGrid"/>
        <w:tblW w:w="0" w:type="auto"/>
        <w:tblLook w:val="04A0" w:firstRow="1" w:lastRow="0" w:firstColumn="1" w:lastColumn="0" w:noHBand="0" w:noVBand="1"/>
      </w:tblPr>
      <w:tblGrid>
        <w:gridCol w:w="4882"/>
        <w:gridCol w:w="4883"/>
      </w:tblGrid>
      <w:tr w:rsidR="0027512E" w14:paraId="7F897174" w14:textId="77777777" w:rsidTr="00816FEE">
        <w:tc>
          <w:tcPr>
            <w:tcW w:w="4882" w:type="dxa"/>
            <w:shd w:val="clear" w:color="auto" w:fill="D9D9D9" w:themeFill="background1" w:themeFillShade="D9"/>
          </w:tcPr>
          <w:p w14:paraId="1D68FEE1" w14:textId="07CD1D6B" w:rsidR="0027512E" w:rsidRDefault="00E0030D" w:rsidP="0027512E">
            <w:bookmarkStart w:id="2" w:name="_Hlk70596862"/>
            <w:r>
              <w:t>F</w:t>
            </w:r>
            <w:r w:rsidR="003F0E23">
              <w:t>emale employees</w:t>
            </w:r>
          </w:p>
        </w:tc>
        <w:tc>
          <w:tcPr>
            <w:tcW w:w="4883" w:type="dxa"/>
            <w:shd w:val="clear" w:color="auto" w:fill="D9D9D9" w:themeFill="background1" w:themeFillShade="D9"/>
          </w:tcPr>
          <w:p w14:paraId="6006CA3D" w14:textId="28CCB20D" w:rsidR="0027512E" w:rsidRDefault="003F0E23" w:rsidP="0027512E">
            <w:r>
              <w:t>Date</w:t>
            </w:r>
          </w:p>
        </w:tc>
      </w:tr>
      <w:tr w:rsidR="003F0E23" w14:paraId="4753FAB7" w14:textId="77777777" w:rsidTr="0027512E">
        <w:tc>
          <w:tcPr>
            <w:tcW w:w="4882" w:type="dxa"/>
          </w:tcPr>
          <w:p w14:paraId="56D2738A" w14:textId="62EE45CB" w:rsidR="003F0E23" w:rsidRPr="00845684" w:rsidRDefault="00845684" w:rsidP="003F0E23">
            <w:r w:rsidRPr="00845684">
              <w:t>50.5</w:t>
            </w:r>
            <w:r w:rsidR="00816FEE">
              <w:t>%</w:t>
            </w:r>
          </w:p>
        </w:tc>
        <w:tc>
          <w:tcPr>
            <w:tcW w:w="4883" w:type="dxa"/>
          </w:tcPr>
          <w:p w14:paraId="62A74D79" w14:textId="590B0976" w:rsidR="003F0E23" w:rsidRDefault="003F0E23" w:rsidP="003F0E23">
            <w:r>
              <w:t xml:space="preserve">31 </w:t>
            </w:r>
            <w:r w:rsidRPr="0027512E">
              <w:t>Mar</w:t>
            </w:r>
            <w:r>
              <w:t>ch 202</w:t>
            </w:r>
            <w:r w:rsidRPr="0027512E">
              <w:t>1</w:t>
            </w:r>
          </w:p>
        </w:tc>
      </w:tr>
      <w:tr w:rsidR="003F0E23" w14:paraId="2AC1239B" w14:textId="77777777" w:rsidTr="0027512E">
        <w:tc>
          <w:tcPr>
            <w:tcW w:w="4882" w:type="dxa"/>
          </w:tcPr>
          <w:p w14:paraId="7BC61D90" w14:textId="69F8783A" w:rsidR="003F0E23" w:rsidRPr="00845684" w:rsidRDefault="00B45E8E" w:rsidP="003F0E23">
            <w:r w:rsidRPr="00845684">
              <w:rPr>
                <w:rFonts w:cs="Arial"/>
                <w:szCs w:val="24"/>
              </w:rPr>
              <w:t>50.3</w:t>
            </w:r>
            <w:r w:rsidR="00816FEE">
              <w:rPr>
                <w:rFonts w:cs="Arial"/>
                <w:szCs w:val="24"/>
              </w:rPr>
              <w:t>%</w:t>
            </w:r>
          </w:p>
        </w:tc>
        <w:tc>
          <w:tcPr>
            <w:tcW w:w="4883" w:type="dxa"/>
          </w:tcPr>
          <w:p w14:paraId="7A690A68" w14:textId="270C0B65" w:rsidR="003F0E23" w:rsidRDefault="003F0E23" w:rsidP="003F0E23">
            <w:r>
              <w:t xml:space="preserve">31 </w:t>
            </w:r>
            <w:r w:rsidRPr="0027512E">
              <w:t>Mar</w:t>
            </w:r>
            <w:r>
              <w:t>ch</w:t>
            </w:r>
            <w:r w:rsidR="009F4ECB">
              <w:t xml:space="preserve"> </w:t>
            </w:r>
            <w:r w:rsidRPr="0027512E">
              <w:t>20</w:t>
            </w:r>
            <w:r>
              <w:t>20</w:t>
            </w:r>
          </w:p>
        </w:tc>
      </w:tr>
      <w:tr w:rsidR="003F0E23" w14:paraId="3025A497" w14:textId="77777777" w:rsidTr="0027512E">
        <w:tc>
          <w:tcPr>
            <w:tcW w:w="4882" w:type="dxa"/>
          </w:tcPr>
          <w:p w14:paraId="50F2361E" w14:textId="7C293018" w:rsidR="003F0E23" w:rsidRPr="00845684" w:rsidRDefault="00B45E8E" w:rsidP="003F0E23">
            <w:r w:rsidRPr="00845684">
              <w:rPr>
                <w:rFonts w:cs="Arial"/>
                <w:szCs w:val="24"/>
              </w:rPr>
              <w:t>51.5</w:t>
            </w:r>
            <w:r w:rsidR="00816FEE">
              <w:rPr>
                <w:rFonts w:cs="Arial"/>
                <w:szCs w:val="24"/>
              </w:rPr>
              <w:t>%</w:t>
            </w:r>
          </w:p>
        </w:tc>
        <w:tc>
          <w:tcPr>
            <w:tcW w:w="4883" w:type="dxa"/>
          </w:tcPr>
          <w:p w14:paraId="771307F8" w14:textId="7419279B" w:rsidR="003F0E23" w:rsidRPr="0027512E" w:rsidRDefault="003F0E23" w:rsidP="003F0E23">
            <w:pPr>
              <w:rPr>
                <w:rFonts w:cs="Arial"/>
                <w:sz w:val="20"/>
              </w:rPr>
            </w:pPr>
            <w:r>
              <w:t xml:space="preserve">31 </w:t>
            </w:r>
            <w:r w:rsidRPr="0027512E">
              <w:t>Mar</w:t>
            </w:r>
            <w:r>
              <w:t>ch</w:t>
            </w:r>
            <w:r w:rsidR="009F4ECB">
              <w:t xml:space="preserve"> </w:t>
            </w:r>
            <w:r>
              <w:t>2019</w:t>
            </w:r>
          </w:p>
        </w:tc>
      </w:tr>
      <w:bookmarkEnd w:id="2"/>
    </w:tbl>
    <w:p w14:paraId="53ABCE8A" w14:textId="58454E95" w:rsidR="00B81455" w:rsidRDefault="00B81455" w:rsidP="00DC32AA"/>
    <w:p w14:paraId="75E48816" w14:textId="77777777" w:rsidR="0037799D" w:rsidRDefault="0037799D" w:rsidP="00DC32AA"/>
    <w:p w14:paraId="264D42CE" w14:textId="3CC1E355" w:rsidR="00845684" w:rsidRPr="00772D86" w:rsidRDefault="00772D86" w:rsidP="00772D86">
      <w:r w:rsidRPr="00772D86">
        <w:t>Ethnicity</w:t>
      </w:r>
    </w:p>
    <w:tbl>
      <w:tblPr>
        <w:tblStyle w:val="TableGrid"/>
        <w:tblW w:w="9765" w:type="dxa"/>
        <w:tblLook w:val="04A0" w:firstRow="1" w:lastRow="0" w:firstColumn="1" w:lastColumn="0" w:noHBand="0" w:noVBand="1"/>
      </w:tblPr>
      <w:tblGrid>
        <w:gridCol w:w="2441"/>
        <w:gridCol w:w="2441"/>
        <w:gridCol w:w="2441"/>
        <w:gridCol w:w="2442"/>
      </w:tblGrid>
      <w:tr w:rsidR="00845684" w14:paraId="620EAB99" w14:textId="77777777" w:rsidTr="00816FEE">
        <w:tc>
          <w:tcPr>
            <w:tcW w:w="2441" w:type="dxa"/>
            <w:shd w:val="clear" w:color="auto" w:fill="D9D9D9" w:themeFill="background1" w:themeFillShade="D9"/>
          </w:tcPr>
          <w:p w14:paraId="7066D8DB" w14:textId="5CC8D594" w:rsidR="00845684" w:rsidRPr="00D7048D" w:rsidRDefault="00816FEE" w:rsidP="00772D86">
            <w:r>
              <w:t>E</w:t>
            </w:r>
            <w:r w:rsidR="00A514EA">
              <w:t>m</w:t>
            </w:r>
            <w:r w:rsidR="00BA7EDB">
              <w:t xml:space="preserve">ployees from </w:t>
            </w:r>
            <w:r w:rsidR="00C64F41">
              <w:t>all other ethnic groups combined</w:t>
            </w:r>
          </w:p>
        </w:tc>
        <w:tc>
          <w:tcPr>
            <w:tcW w:w="2441" w:type="dxa"/>
            <w:shd w:val="clear" w:color="auto" w:fill="D9D9D9" w:themeFill="background1" w:themeFillShade="D9"/>
          </w:tcPr>
          <w:p w14:paraId="349A3F32" w14:textId="1FB672A6" w:rsidR="00845684" w:rsidRPr="00D7048D" w:rsidRDefault="00D7048D" w:rsidP="00D7048D">
            <w:r w:rsidRPr="00D7048D">
              <w:t>W</w:t>
            </w:r>
            <w:r w:rsidR="00660A49" w:rsidRPr="00D7048D">
              <w:t>hite employees</w:t>
            </w:r>
          </w:p>
        </w:tc>
        <w:tc>
          <w:tcPr>
            <w:tcW w:w="2441" w:type="dxa"/>
            <w:shd w:val="clear" w:color="auto" w:fill="D9D9D9" w:themeFill="background1" w:themeFillShade="D9"/>
          </w:tcPr>
          <w:p w14:paraId="1C7741E6" w14:textId="2C2959CD" w:rsidR="00845684" w:rsidRPr="00D7048D" w:rsidRDefault="00816FEE" w:rsidP="00D7048D">
            <w:r>
              <w:t>E</w:t>
            </w:r>
            <w:r w:rsidR="00660A49" w:rsidRPr="00D7048D">
              <w:t>mployees</w:t>
            </w:r>
            <w:r w:rsidR="00D7048D" w:rsidRPr="00D7048D">
              <w:t xml:space="preserve"> with undeclared ethnicity</w:t>
            </w:r>
          </w:p>
        </w:tc>
        <w:tc>
          <w:tcPr>
            <w:tcW w:w="2442" w:type="dxa"/>
            <w:shd w:val="clear" w:color="auto" w:fill="D9D9D9" w:themeFill="background1" w:themeFillShade="D9"/>
          </w:tcPr>
          <w:p w14:paraId="21E18E40" w14:textId="2818670B" w:rsidR="00845684" w:rsidRDefault="00845684" w:rsidP="00845684">
            <w:pPr>
              <w:rPr>
                <w:b/>
                <w:sz w:val="28"/>
                <w:szCs w:val="28"/>
                <w:highlight w:val="yellow"/>
              </w:rPr>
            </w:pPr>
            <w:r>
              <w:t>Date</w:t>
            </w:r>
          </w:p>
        </w:tc>
      </w:tr>
      <w:tr w:rsidR="00845684" w14:paraId="1E0F786A" w14:textId="77777777" w:rsidTr="00845684">
        <w:tc>
          <w:tcPr>
            <w:tcW w:w="2441" w:type="dxa"/>
          </w:tcPr>
          <w:p w14:paraId="67D9FD46" w14:textId="4966CDB0" w:rsidR="00845684" w:rsidRPr="003A17CB" w:rsidRDefault="005E5548" w:rsidP="003A17CB">
            <w:r w:rsidRPr="003A17CB">
              <w:t>1.5</w:t>
            </w:r>
            <w:r w:rsidR="00816FEE">
              <w:t>%</w:t>
            </w:r>
          </w:p>
        </w:tc>
        <w:tc>
          <w:tcPr>
            <w:tcW w:w="2441" w:type="dxa"/>
          </w:tcPr>
          <w:p w14:paraId="30D64777" w14:textId="28E31AD1" w:rsidR="00845684" w:rsidRPr="003A17CB" w:rsidRDefault="005E5548" w:rsidP="003A17CB">
            <w:r w:rsidRPr="003A17CB">
              <w:t>8</w:t>
            </w:r>
            <w:r w:rsidR="001B179E" w:rsidRPr="003A17CB">
              <w:t>8.</w:t>
            </w:r>
            <w:r w:rsidR="003A17CB" w:rsidRPr="003A17CB">
              <w:t>3</w:t>
            </w:r>
            <w:r w:rsidR="00816FEE">
              <w:t>%</w:t>
            </w:r>
          </w:p>
        </w:tc>
        <w:tc>
          <w:tcPr>
            <w:tcW w:w="2441" w:type="dxa"/>
          </w:tcPr>
          <w:p w14:paraId="27805C53" w14:textId="33417811" w:rsidR="00845684" w:rsidRPr="003A17CB" w:rsidRDefault="00B91654" w:rsidP="003A17CB">
            <w:r w:rsidRPr="003A17CB">
              <w:t>10.</w:t>
            </w:r>
            <w:r w:rsidR="003A17CB" w:rsidRPr="003A17CB">
              <w:t>2</w:t>
            </w:r>
            <w:r w:rsidR="00816FEE">
              <w:t>%</w:t>
            </w:r>
          </w:p>
        </w:tc>
        <w:tc>
          <w:tcPr>
            <w:tcW w:w="2442" w:type="dxa"/>
          </w:tcPr>
          <w:p w14:paraId="27E5DCAC" w14:textId="4B35E72A" w:rsidR="00845684" w:rsidRDefault="00845684" w:rsidP="00845684">
            <w:pPr>
              <w:rPr>
                <w:b/>
                <w:sz w:val="28"/>
                <w:szCs w:val="28"/>
                <w:highlight w:val="yellow"/>
              </w:rPr>
            </w:pPr>
            <w:r>
              <w:t xml:space="preserve">31 </w:t>
            </w:r>
            <w:r w:rsidRPr="0027512E">
              <w:t>Mar</w:t>
            </w:r>
            <w:r>
              <w:t>ch 202</w:t>
            </w:r>
            <w:r w:rsidRPr="0027512E">
              <w:t>1</w:t>
            </w:r>
          </w:p>
        </w:tc>
      </w:tr>
      <w:tr w:rsidR="00845684" w14:paraId="355AC2A9" w14:textId="77777777" w:rsidTr="00845684">
        <w:tc>
          <w:tcPr>
            <w:tcW w:w="2441" w:type="dxa"/>
          </w:tcPr>
          <w:p w14:paraId="528B4D74" w14:textId="07EDA5F8" w:rsidR="00845684" w:rsidRPr="003A17CB" w:rsidRDefault="00772D86" w:rsidP="003A17CB">
            <w:r w:rsidRPr="003A17CB">
              <w:t>1.5</w:t>
            </w:r>
            <w:r w:rsidR="00816FEE">
              <w:t>%</w:t>
            </w:r>
          </w:p>
        </w:tc>
        <w:tc>
          <w:tcPr>
            <w:tcW w:w="2441" w:type="dxa"/>
          </w:tcPr>
          <w:p w14:paraId="45274EE8" w14:textId="1E98CBDA" w:rsidR="00845684" w:rsidRPr="003A17CB" w:rsidRDefault="005E5548" w:rsidP="003A17CB">
            <w:r w:rsidRPr="003A17CB">
              <w:t>90.1</w:t>
            </w:r>
            <w:r w:rsidR="00C31622">
              <w:t>%</w:t>
            </w:r>
          </w:p>
        </w:tc>
        <w:tc>
          <w:tcPr>
            <w:tcW w:w="2441" w:type="dxa"/>
          </w:tcPr>
          <w:p w14:paraId="100AE61D" w14:textId="2B889ED1" w:rsidR="00845684" w:rsidRPr="003A17CB" w:rsidRDefault="005E5548" w:rsidP="003A17CB">
            <w:r w:rsidRPr="003A17CB">
              <w:t>8.4</w:t>
            </w:r>
            <w:r w:rsidR="00816FEE">
              <w:t>%</w:t>
            </w:r>
          </w:p>
        </w:tc>
        <w:tc>
          <w:tcPr>
            <w:tcW w:w="2442" w:type="dxa"/>
          </w:tcPr>
          <w:p w14:paraId="6F0BAE5D" w14:textId="4EDA484F" w:rsidR="00845684" w:rsidRDefault="00845684" w:rsidP="00845684">
            <w:pPr>
              <w:rPr>
                <w:b/>
                <w:sz w:val="28"/>
                <w:szCs w:val="28"/>
                <w:highlight w:val="yellow"/>
              </w:rPr>
            </w:pPr>
            <w:r>
              <w:t xml:space="preserve">31 </w:t>
            </w:r>
            <w:r w:rsidRPr="0027512E">
              <w:t>Mar</w:t>
            </w:r>
            <w:r>
              <w:t>ch</w:t>
            </w:r>
            <w:r w:rsidR="009F4ECB">
              <w:t xml:space="preserve"> </w:t>
            </w:r>
            <w:r w:rsidRPr="0027512E">
              <w:t>20</w:t>
            </w:r>
            <w:r>
              <w:t>20</w:t>
            </w:r>
          </w:p>
        </w:tc>
      </w:tr>
      <w:tr w:rsidR="00845684" w14:paraId="3E387454" w14:textId="77777777" w:rsidTr="00845684">
        <w:tc>
          <w:tcPr>
            <w:tcW w:w="2441" w:type="dxa"/>
          </w:tcPr>
          <w:p w14:paraId="75EAA249" w14:textId="4304C414" w:rsidR="00845684" w:rsidRPr="003A17CB" w:rsidRDefault="00772D86" w:rsidP="003A17CB">
            <w:r w:rsidRPr="003A17CB">
              <w:t>1.5</w:t>
            </w:r>
            <w:r w:rsidR="00816FEE">
              <w:t>%</w:t>
            </w:r>
          </w:p>
        </w:tc>
        <w:tc>
          <w:tcPr>
            <w:tcW w:w="2441" w:type="dxa"/>
          </w:tcPr>
          <w:p w14:paraId="4560C301" w14:textId="66D132CC" w:rsidR="00845684" w:rsidRPr="003A17CB" w:rsidRDefault="00772D86" w:rsidP="003A17CB">
            <w:r w:rsidRPr="003A17CB">
              <w:t>89.9</w:t>
            </w:r>
            <w:r w:rsidR="00C31622">
              <w:t>%</w:t>
            </w:r>
          </w:p>
        </w:tc>
        <w:tc>
          <w:tcPr>
            <w:tcW w:w="2441" w:type="dxa"/>
          </w:tcPr>
          <w:p w14:paraId="2C25DA33" w14:textId="0296BCB1" w:rsidR="00845684" w:rsidRPr="003A17CB" w:rsidRDefault="00772D86" w:rsidP="003A17CB">
            <w:r w:rsidRPr="003A17CB">
              <w:t>8.6</w:t>
            </w:r>
            <w:r w:rsidR="00C31622">
              <w:t>%</w:t>
            </w:r>
          </w:p>
        </w:tc>
        <w:tc>
          <w:tcPr>
            <w:tcW w:w="2442" w:type="dxa"/>
          </w:tcPr>
          <w:p w14:paraId="111F4F26" w14:textId="670037F7" w:rsidR="00845684" w:rsidRDefault="00845684" w:rsidP="00845684">
            <w:pPr>
              <w:rPr>
                <w:b/>
                <w:sz w:val="28"/>
                <w:szCs w:val="28"/>
                <w:highlight w:val="yellow"/>
              </w:rPr>
            </w:pPr>
            <w:r>
              <w:t xml:space="preserve">31 </w:t>
            </w:r>
            <w:r w:rsidRPr="0027512E">
              <w:t>Mar</w:t>
            </w:r>
            <w:r>
              <w:t>ch</w:t>
            </w:r>
            <w:r w:rsidR="009F4ECB">
              <w:t xml:space="preserve"> </w:t>
            </w:r>
            <w:r>
              <w:t>2019</w:t>
            </w:r>
          </w:p>
        </w:tc>
      </w:tr>
    </w:tbl>
    <w:p w14:paraId="1293E561" w14:textId="5B45ABA7" w:rsidR="00845684" w:rsidRDefault="00845684" w:rsidP="0094436D">
      <w:pPr>
        <w:rPr>
          <w:highlight w:val="yellow"/>
        </w:rPr>
      </w:pPr>
    </w:p>
    <w:p w14:paraId="1AD702A8" w14:textId="77777777" w:rsidR="0037799D" w:rsidRDefault="0037799D" w:rsidP="0094436D">
      <w:pPr>
        <w:rPr>
          <w:highlight w:val="yellow"/>
        </w:rPr>
      </w:pPr>
    </w:p>
    <w:p w14:paraId="76B2A6E8" w14:textId="3DA78A60" w:rsidR="0094436D" w:rsidRDefault="0094436D" w:rsidP="0094436D">
      <w:r w:rsidRPr="0094436D">
        <w:t>Age</w:t>
      </w:r>
    </w:p>
    <w:tbl>
      <w:tblPr>
        <w:tblStyle w:val="TableGrid"/>
        <w:tblW w:w="9765" w:type="dxa"/>
        <w:tblLook w:val="04A0" w:firstRow="1" w:lastRow="0" w:firstColumn="1" w:lastColumn="0" w:noHBand="0" w:noVBand="1"/>
      </w:tblPr>
      <w:tblGrid>
        <w:gridCol w:w="4882"/>
        <w:gridCol w:w="4883"/>
      </w:tblGrid>
      <w:tr w:rsidR="00506687" w14:paraId="5E9A5982" w14:textId="77777777" w:rsidTr="00816FEE">
        <w:tc>
          <w:tcPr>
            <w:tcW w:w="4882" w:type="dxa"/>
            <w:shd w:val="clear" w:color="auto" w:fill="D9D9D9" w:themeFill="background1" w:themeFillShade="D9"/>
          </w:tcPr>
          <w:p w14:paraId="61F999FC" w14:textId="7D4E2DEF" w:rsidR="00506687" w:rsidRDefault="005329E6" w:rsidP="00506687">
            <w:r>
              <w:t>Average age of employees</w:t>
            </w:r>
          </w:p>
        </w:tc>
        <w:tc>
          <w:tcPr>
            <w:tcW w:w="4883" w:type="dxa"/>
            <w:shd w:val="clear" w:color="auto" w:fill="D9D9D9" w:themeFill="background1" w:themeFillShade="D9"/>
          </w:tcPr>
          <w:p w14:paraId="5192558D" w14:textId="006D4842" w:rsidR="00506687" w:rsidRDefault="00506687" w:rsidP="00506687">
            <w:r>
              <w:t>Date</w:t>
            </w:r>
          </w:p>
        </w:tc>
      </w:tr>
      <w:tr w:rsidR="00506687" w14:paraId="12F564AB" w14:textId="77777777" w:rsidTr="00506687">
        <w:tc>
          <w:tcPr>
            <w:tcW w:w="4882" w:type="dxa"/>
          </w:tcPr>
          <w:p w14:paraId="6268B826" w14:textId="549A360B" w:rsidR="00506687" w:rsidRDefault="005329E6" w:rsidP="00506687">
            <w:r>
              <w:t>46.8</w:t>
            </w:r>
          </w:p>
        </w:tc>
        <w:tc>
          <w:tcPr>
            <w:tcW w:w="4883" w:type="dxa"/>
          </w:tcPr>
          <w:p w14:paraId="6E173328" w14:textId="7B79BB2E" w:rsidR="00506687" w:rsidRDefault="00506687" w:rsidP="00506687">
            <w:r>
              <w:t xml:space="preserve">31 </w:t>
            </w:r>
            <w:r w:rsidRPr="0027512E">
              <w:t>Mar</w:t>
            </w:r>
            <w:r>
              <w:t>ch 202</w:t>
            </w:r>
            <w:r w:rsidRPr="0027512E">
              <w:t>1</w:t>
            </w:r>
          </w:p>
        </w:tc>
      </w:tr>
      <w:tr w:rsidR="00506687" w14:paraId="68CD053A" w14:textId="77777777" w:rsidTr="00506687">
        <w:tc>
          <w:tcPr>
            <w:tcW w:w="4882" w:type="dxa"/>
          </w:tcPr>
          <w:p w14:paraId="6B23BC0D" w14:textId="612D5778" w:rsidR="00506687" w:rsidRDefault="005329E6" w:rsidP="00506687">
            <w:r>
              <w:t>46.1</w:t>
            </w:r>
          </w:p>
        </w:tc>
        <w:tc>
          <w:tcPr>
            <w:tcW w:w="4883" w:type="dxa"/>
          </w:tcPr>
          <w:p w14:paraId="3DB48696" w14:textId="0DD35ADC" w:rsidR="00506687" w:rsidRDefault="00506687" w:rsidP="00506687">
            <w:r>
              <w:t xml:space="preserve">31 </w:t>
            </w:r>
            <w:r w:rsidRPr="0027512E">
              <w:t>Mar</w:t>
            </w:r>
            <w:r>
              <w:t>ch</w:t>
            </w:r>
            <w:r w:rsidR="009F4ECB">
              <w:t xml:space="preserve"> </w:t>
            </w:r>
            <w:r w:rsidRPr="0027512E">
              <w:t>20</w:t>
            </w:r>
            <w:r>
              <w:t>20</w:t>
            </w:r>
          </w:p>
        </w:tc>
      </w:tr>
      <w:tr w:rsidR="00506687" w14:paraId="37CA2350" w14:textId="77777777" w:rsidTr="00506687">
        <w:tc>
          <w:tcPr>
            <w:tcW w:w="4882" w:type="dxa"/>
          </w:tcPr>
          <w:p w14:paraId="1C4E70D1" w14:textId="0224F46D" w:rsidR="00506687" w:rsidRDefault="005329E6" w:rsidP="00506687">
            <w:r>
              <w:t>46.7</w:t>
            </w:r>
          </w:p>
        </w:tc>
        <w:tc>
          <w:tcPr>
            <w:tcW w:w="4883" w:type="dxa"/>
          </w:tcPr>
          <w:p w14:paraId="0E7B0C72" w14:textId="5C888C23" w:rsidR="00506687" w:rsidRDefault="00506687" w:rsidP="00506687">
            <w:r>
              <w:t xml:space="preserve">31 </w:t>
            </w:r>
            <w:r w:rsidRPr="0027512E">
              <w:t>Mar</w:t>
            </w:r>
            <w:r>
              <w:t>ch</w:t>
            </w:r>
            <w:r w:rsidR="009F4ECB">
              <w:t xml:space="preserve"> </w:t>
            </w:r>
            <w:r>
              <w:t>2019</w:t>
            </w:r>
          </w:p>
        </w:tc>
      </w:tr>
    </w:tbl>
    <w:p w14:paraId="0EF11255" w14:textId="4647FE64" w:rsidR="0094436D" w:rsidRDefault="0094436D" w:rsidP="0094436D"/>
    <w:tbl>
      <w:tblPr>
        <w:tblStyle w:val="TableGrid"/>
        <w:tblW w:w="9765" w:type="dxa"/>
        <w:tblLook w:val="04A0" w:firstRow="1" w:lastRow="0" w:firstColumn="1" w:lastColumn="0" w:noHBand="0" w:noVBand="1"/>
      </w:tblPr>
      <w:tblGrid>
        <w:gridCol w:w="4882"/>
        <w:gridCol w:w="4883"/>
      </w:tblGrid>
      <w:tr w:rsidR="00B303C4" w14:paraId="44EAB821" w14:textId="77777777" w:rsidTr="00816FEE">
        <w:tc>
          <w:tcPr>
            <w:tcW w:w="4882" w:type="dxa"/>
            <w:shd w:val="clear" w:color="auto" w:fill="D9D9D9" w:themeFill="background1" w:themeFillShade="D9"/>
          </w:tcPr>
          <w:p w14:paraId="59653184" w14:textId="50694D9E" w:rsidR="00B303C4" w:rsidRPr="00B303C4" w:rsidRDefault="00FD5C62" w:rsidP="00B303C4">
            <w:r>
              <w:rPr>
                <w:rFonts w:cs="Arial"/>
                <w:szCs w:val="24"/>
              </w:rPr>
              <w:t>Percentage of e</w:t>
            </w:r>
            <w:r w:rsidR="00B303C4" w:rsidRPr="00B303C4">
              <w:rPr>
                <w:rFonts w:cs="Arial"/>
                <w:szCs w:val="24"/>
              </w:rPr>
              <w:t>mployees aged between 45-64</w:t>
            </w:r>
          </w:p>
        </w:tc>
        <w:tc>
          <w:tcPr>
            <w:tcW w:w="4883" w:type="dxa"/>
            <w:shd w:val="clear" w:color="auto" w:fill="D9D9D9" w:themeFill="background1" w:themeFillShade="D9"/>
          </w:tcPr>
          <w:p w14:paraId="3913EEB6" w14:textId="3F8D46AF" w:rsidR="00B303C4" w:rsidRDefault="00B303C4" w:rsidP="00B303C4">
            <w:r>
              <w:t>Date</w:t>
            </w:r>
          </w:p>
        </w:tc>
      </w:tr>
      <w:tr w:rsidR="00B303C4" w14:paraId="652CF25C" w14:textId="77777777" w:rsidTr="00B303C4">
        <w:tc>
          <w:tcPr>
            <w:tcW w:w="4882" w:type="dxa"/>
          </w:tcPr>
          <w:p w14:paraId="7BA6B030" w14:textId="71A7EA3B" w:rsidR="00B303C4" w:rsidRDefault="006470CE" w:rsidP="00B303C4">
            <w:r>
              <w:t>56.7</w:t>
            </w:r>
            <w:r w:rsidR="00816FEE">
              <w:t>%</w:t>
            </w:r>
          </w:p>
        </w:tc>
        <w:tc>
          <w:tcPr>
            <w:tcW w:w="4883" w:type="dxa"/>
          </w:tcPr>
          <w:p w14:paraId="2DF19637" w14:textId="29DD877C" w:rsidR="00B303C4" w:rsidRDefault="00B303C4" w:rsidP="00B303C4">
            <w:r>
              <w:t xml:space="preserve">31 </w:t>
            </w:r>
            <w:r w:rsidRPr="0027512E">
              <w:t>Mar</w:t>
            </w:r>
            <w:r>
              <w:t>ch 202</w:t>
            </w:r>
            <w:r w:rsidRPr="0027512E">
              <w:t>1</w:t>
            </w:r>
          </w:p>
        </w:tc>
      </w:tr>
      <w:tr w:rsidR="00B303C4" w14:paraId="123EC00A" w14:textId="77777777" w:rsidTr="00B303C4">
        <w:tc>
          <w:tcPr>
            <w:tcW w:w="4882" w:type="dxa"/>
          </w:tcPr>
          <w:p w14:paraId="085AA012" w14:textId="51D1D344" w:rsidR="00B303C4" w:rsidRPr="006470CE" w:rsidRDefault="009F4ECB" w:rsidP="00B303C4">
            <w:r w:rsidRPr="006470CE">
              <w:rPr>
                <w:rFonts w:cs="Arial"/>
                <w:szCs w:val="24"/>
              </w:rPr>
              <w:t>56.0</w:t>
            </w:r>
            <w:r w:rsidR="00816FEE">
              <w:rPr>
                <w:rFonts w:cs="Arial"/>
                <w:szCs w:val="24"/>
              </w:rPr>
              <w:t>%</w:t>
            </w:r>
          </w:p>
        </w:tc>
        <w:tc>
          <w:tcPr>
            <w:tcW w:w="4883" w:type="dxa"/>
          </w:tcPr>
          <w:p w14:paraId="57BB91E2" w14:textId="5C249E74" w:rsidR="00B303C4" w:rsidRDefault="00B303C4" w:rsidP="00B303C4">
            <w:r>
              <w:t xml:space="preserve">31 </w:t>
            </w:r>
            <w:r w:rsidRPr="0027512E">
              <w:t>Mar</w:t>
            </w:r>
            <w:r>
              <w:t>ch</w:t>
            </w:r>
            <w:r w:rsidR="009F4ECB">
              <w:t xml:space="preserve"> </w:t>
            </w:r>
            <w:r w:rsidRPr="0027512E">
              <w:t>20</w:t>
            </w:r>
            <w:r>
              <w:t>20</w:t>
            </w:r>
          </w:p>
        </w:tc>
      </w:tr>
      <w:tr w:rsidR="00B303C4" w14:paraId="1BBB898D" w14:textId="77777777" w:rsidTr="00B303C4">
        <w:tc>
          <w:tcPr>
            <w:tcW w:w="4882" w:type="dxa"/>
          </w:tcPr>
          <w:p w14:paraId="0C59F8CE" w14:textId="79A2BF07" w:rsidR="00B303C4" w:rsidRPr="006470CE" w:rsidRDefault="009F4ECB" w:rsidP="00B303C4">
            <w:r w:rsidRPr="006470CE">
              <w:rPr>
                <w:rFonts w:cs="Arial"/>
                <w:szCs w:val="24"/>
              </w:rPr>
              <w:t>56.2</w:t>
            </w:r>
            <w:r w:rsidR="00816FEE">
              <w:rPr>
                <w:rFonts w:cs="Arial"/>
                <w:szCs w:val="24"/>
              </w:rPr>
              <w:t>%</w:t>
            </w:r>
          </w:p>
        </w:tc>
        <w:tc>
          <w:tcPr>
            <w:tcW w:w="4883" w:type="dxa"/>
          </w:tcPr>
          <w:p w14:paraId="1010259E" w14:textId="37EB0E1C" w:rsidR="00B303C4" w:rsidRDefault="00B303C4" w:rsidP="00B303C4">
            <w:r>
              <w:t xml:space="preserve">31 </w:t>
            </w:r>
            <w:r w:rsidRPr="0027512E">
              <w:t>Mar</w:t>
            </w:r>
            <w:r>
              <w:t>ch</w:t>
            </w:r>
            <w:r w:rsidR="009F4ECB">
              <w:t xml:space="preserve"> </w:t>
            </w:r>
            <w:r>
              <w:t>2019</w:t>
            </w:r>
          </w:p>
        </w:tc>
      </w:tr>
    </w:tbl>
    <w:p w14:paraId="29594B3D" w14:textId="5E1D3B84" w:rsidR="006470CE" w:rsidRDefault="006470CE" w:rsidP="0094436D">
      <w:r>
        <w:lastRenderedPageBreak/>
        <w:t>Disability</w:t>
      </w:r>
    </w:p>
    <w:tbl>
      <w:tblPr>
        <w:tblStyle w:val="TableGrid"/>
        <w:tblW w:w="9765" w:type="dxa"/>
        <w:tblLook w:val="04A0" w:firstRow="1" w:lastRow="0" w:firstColumn="1" w:lastColumn="0" w:noHBand="0" w:noVBand="1"/>
      </w:tblPr>
      <w:tblGrid>
        <w:gridCol w:w="4882"/>
        <w:gridCol w:w="4883"/>
      </w:tblGrid>
      <w:tr w:rsidR="00FD5C62" w14:paraId="022C20DB" w14:textId="77777777" w:rsidTr="00816FEE">
        <w:tc>
          <w:tcPr>
            <w:tcW w:w="4882" w:type="dxa"/>
            <w:shd w:val="clear" w:color="auto" w:fill="D9D9D9" w:themeFill="background1" w:themeFillShade="D9"/>
          </w:tcPr>
          <w:p w14:paraId="7F87C393" w14:textId="479C7C4B" w:rsidR="00FD5C62" w:rsidRPr="00FD5C62" w:rsidRDefault="00816FEE" w:rsidP="004156A3">
            <w:r>
              <w:t>E</w:t>
            </w:r>
            <w:r w:rsidR="00FD5C62" w:rsidRPr="00FD5C62">
              <w:t>mployees with self-declared disabilities</w:t>
            </w:r>
          </w:p>
        </w:tc>
        <w:tc>
          <w:tcPr>
            <w:tcW w:w="4883" w:type="dxa"/>
            <w:shd w:val="clear" w:color="auto" w:fill="D9D9D9" w:themeFill="background1" w:themeFillShade="D9"/>
          </w:tcPr>
          <w:p w14:paraId="4939871E" w14:textId="2BB633B7" w:rsidR="00FD5C62" w:rsidRDefault="00FD5C62" w:rsidP="004156A3">
            <w:r w:rsidRPr="00FD5C62">
              <w:t>Date</w:t>
            </w:r>
          </w:p>
        </w:tc>
      </w:tr>
      <w:tr w:rsidR="00FD5C62" w14:paraId="7C7FBFCE" w14:textId="77777777" w:rsidTr="00FD5C62">
        <w:tc>
          <w:tcPr>
            <w:tcW w:w="4882" w:type="dxa"/>
          </w:tcPr>
          <w:p w14:paraId="71F53225" w14:textId="5959294E" w:rsidR="00FD5C62" w:rsidRDefault="004156A3" w:rsidP="00FD5C62">
            <w:r>
              <w:t>3.8</w:t>
            </w:r>
            <w:r w:rsidR="00816FEE">
              <w:t>%</w:t>
            </w:r>
          </w:p>
        </w:tc>
        <w:tc>
          <w:tcPr>
            <w:tcW w:w="4883" w:type="dxa"/>
          </w:tcPr>
          <w:p w14:paraId="7B48C2D3" w14:textId="07EAB665" w:rsidR="00FD5C62" w:rsidRDefault="00FD5C62" w:rsidP="00FD5C62">
            <w:r>
              <w:t xml:space="preserve">31 </w:t>
            </w:r>
            <w:r w:rsidRPr="0027512E">
              <w:t>Mar</w:t>
            </w:r>
            <w:r>
              <w:t>ch 202</w:t>
            </w:r>
            <w:r w:rsidRPr="0027512E">
              <w:t>1</w:t>
            </w:r>
          </w:p>
        </w:tc>
      </w:tr>
      <w:tr w:rsidR="00FD5C62" w14:paraId="4C1184F4" w14:textId="77777777" w:rsidTr="00FD5C62">
        <w:tc>
          <w:tcPr>
            <w:tcW w:w="4882" w:type="dxa"/>
          </w:tcPr>
          <w:p w14:paraId="4BEE488E" w14:textId="4C9269EE" w:rsidR="00FD5C62" w:rsidRDefault="004156A3" w:rsidP="00FD5C62">
            <w:r>
              <w:t>4.0</w:t>
            </w:r>
            <w:r w:rsidR="00816FEE">
              <w:t>%</w:t>
            </w:r>
          </w:p>
        </w:tc>
        <w:tc>
          <w:tcPr>
            <w:tcW w:w="4883" w:type="dxa"/>
          </w:tcPr>
          <w:p w14:paraId="5EBA402E" w14:textId="5263FC09" w:rsidR="00FD5C62" w:rsidRDefault="00FD5C62" w:rsidP="00FD5C62">
            <w:r>
              <w:t xml:space="preserve">31 </w:t>
            </w:r>
            <w:r w:rsidRPr="0027512E">
              <w:t>Mar</w:t>
            </w:r>
            <w:r>
              <w:t xml:space="preserve">ch </w:t>
            </w:r>
            <w:r w:rsidRPr="0027512E">
              <w:t>20</w:t>
            </w:r>
            <w:r>
              <w:t>20</w:t>
            </w:r>
          </w:p>
        </w:tc>
      </w:tr>
      <w:tr w:rsidR="00FD5C62" w14:paraId="363CDBDD" w14:textId="77777777" w:rsidTr="00FD5C62">
        <w:tc>
          <w:tcPr>
            <w:tcW w:w="4882" w:type="dxa"/>
          </w:tcPr>
          <w:p w14:paraId="57266B37" w14:textId="27F6AC13" w:rsidR="00FD5C62" w:rsidRDefault="004156A3" w:rsidP="00FD5C62">
            <w:r>
              <w:t>4.0</w:t>
            </w:r>
            <w:r w:rsidR="00816FEE">
              <w:t>%</w:t>
            </w:r>
          </w:p>
        </w:tc>
        <w:tc>
          <w:tcPr>
            <w:tcW w:w="4883" w:type="dxa"/>
          </w:tcPr>
          <w:p w14:paraId="6E41B65C" w14:textId="60C8B9B6" w:rsidR="00FD5C62" w:rsidRDefault="00FD5C62" w:rsidP="00FD5C62">
            <w:r>
              <w:t xml:space="preserve">31 </w:t>
            </w:r>
            <w:r w:rsidRPr="0027512E">
              <w:t>Mar</w:t>
            </w:r>
            <w:r>
              <w:t>ch 2019</w:t>
            </w:r>
          </w:p>
        </w:tc>
      </w:tr>
    </w:tbl>
    <w:p w14:paraId="4A4EBF49" w14:textId="77777777" w:rsidR="006470CE" w:rsidRPr="0094436D" w:rsidRDefault="006470CE" w:rsidP="0094436D"/>
    <w:p w14:paraId="7A7F5C0C" w14:textId="609CAC4E" w:rsidR="000E3DFC" w:rsidRPr="00DC32AA" w:rsidRDefault="000E3DFC" w:rsidP="000E3DFC">
      <w:pPr>
        <w:rPr>
          <w:rFonts w:cs="Arial"/>
          <w:snapToGrid w:val="0"/>
          <w:szCs w:val="24"/>
          <w:highlight w:val="yellow"/>
          <w:lang w:eastAsia="en-US"/>
        </w:rPr>
        <w:sectPr w:rsidR="000E3DFC" w:rsidRPr="00DC32AA" w:rsidSect="0093603A">
          <w:headerReference w:type="default" r:id="rId12"/>
          <w:pgSz w:w="11906" w:h="16838"/>
          <w:pgMar w:top="1276" w:right="991" w:bottom="1276" w:left="1140" w:header="709" w:footer="709" w:gutter="0"/>
          <w:cols w:space="708"/>
          <w:docGrid w:linePitch="360"/>
        </w:sectPr>
      </w:pPr>
    </w:p>
    <w:p w14:paraId="742DA084" w14:textId="51AB3074" w:rsidR="009F16DA" w:rsidRPr="00CA06CB" w:rsidRDefault="009F16DA" w:rsidP="00DA353B">
      <w:pPr>
        <w:pStyle w:val="Heading1"/>
      </w:pPr>
      <w:bookmarkStart w:id="3" w:name="_Toc77062133"/>
      <w:r w:rsidRPr="00CA06CB">
        <w:lastRenderedPageBreak/>
        <w:t>Workforce profile</w:t>
      </w:r>
      <w:bookmarkEnd w:id="3"/>
    </w:p>
    <w:p w14:paraId="324D6FCA" w14:textId="77777777" w:rsidR="00592804" w:rsidRPr="00DC32AA" w:rsidRDefault="00592804" w:rsidP="009F16DA">
      <w:pPr>
        <w:autoSpaceDE w:val="0"/>
        <w:autoSpaceDN w:val="0"/>
        <w:adjustRightInd w:val="0"/>
        <w:spacing w:line="240" w:lineRule="auto"/>
        <w:ind w:firstLine="709"/>
        <w:rPr>
          <w:rFonts w:cs="Arial"/>
          <w:snapToGrid w:val="0"/>
          <w:szCs w:val="24"/>
          <w:highlight w:val="yellow"/>
          <w:lang w:eastAsia="en-US"/>
        </w:rPr>
      </w:pPr>
    </w:p>
    <w:p w14:paraId="1FBB8DC4" w14:textId="2473808E" w:rsidR="00EB1948" w:rsidRPr="00724317" w:rsidRDefault="00CF48DF" w:rsidP="00DA353B">
      <w:pPr>
        <w:tabs>
          <w:tab w:val="left" w:pos="0"/>
        </w:tabs>
        <w:rPr>
          <w:rFonts w:cs="Arial"/>
          <w:snapToGrid w:val="0"/>
          <w:szCs w:val="24"/>
          <w:lang w:eastAsia="en-US"/>
        </w:rPr>
      </w:pPr>
      <w:r w:rsidRPr="00724317">
        <w:rPr>
          <w:rFonts w:cs="Arial"/>
          <w:snapToGrid w:val="0"/>
          <w:szCs w:val="24"/>
          <w:lang w:eastAsia="en-US"/>
        </w:rPr>
        <w:t xml:space="preserve">We have </w:t>
      </w:r>
      <w:r w:rsidR="00871583" w:rsidRPr="00724317">
        <w:rPr>
          <w:rFonts w:cs="Arial"/>
          <w:snapToGrid w:val="0"/>
          <w:szCs w:val="24"/>
          <w:lang w:eastAsia="en-US"/>
        </w:rPr>
        <w:t>a duty under</w:t>
      </w:r>
      <w:r w:rsidR="00592804" w:rsidRPr="00724317">
        <w:rPr>
          <w:rFonts w:cs="Arial"/>
          <w:snapToGrid w:val="0"/>
          <w:szCs w:val="24"/>
          <w:lang w:eastAsia="en-US"/>
        </w:rPr>
        <w:t xml:space="preserve"> the Equality Act (2010) to publish information about the protected cha</w:t>
      </w:r>
      <w:r w:rsidR="007A7570" w:rsidRPr="00724317">
        <w:rPr>
          <w:rFonts w:cs="Arial"/>
          <w:snapToGrid w:val="0"/>
          <w:szCs w:val="24"/>
          <w:lang w:eastAsia="en-US"/>
        </w:rPr>
        <w:t xml:space="preserve">racteristics of our employees. </w:t>
      </w:r>
      <w:r w:rsidR="00592804" w:rsidRPr="00724317">
        <w:rPr>
          <w:rFonts w:cs="Arial"/>
          <w:snapToGrid w:val="0"/>
          <w:szCs w:val="24"/>
          <w:lang w:eastAsia="en-US"/>
        </w:rPr>
        <w:t xml:space="preserve">Staff provide this information </w:t>
      </w:r>
      <w:r w:rsidR="00293196" w:rsidRPr="00724317">
        <w:rPr>
          <w:rFonts w:cs="Arial"/>
          <w:snapToGrid w:val="0"/>
          <w:szCs w:val="24"/>
          <w:lang w:eastAsia="en-US"/>
        </w:rPr>
        <w:t>voluntarily;</w:t>
      </w:r>
      <w:r w:rsidR="00644523" w:rsidRPr="00724317">
        <w:rPr>
          <w:rFonts w:cs="Arial"/>
          <w:snapToGrid w:val="0"/>
          <w:szCs w:val="24"/>
          <w:lang w:eastAsia="en-US"/>
        </w:rPr>
        <w:t xml:space="preserve"> </w:t>
      </w:r>
      <w:r w:rsidR="00592804" w:rsidRPr="00724317">
        <w:rPr>
          <w:rFonts w:cs="Arial"/>
          <w:snapToGrid w:val="0"/>
          <w:szCs w:val="24"/>
          <w:lang w:eastAsia="en-US"/>
        </w:rPr>
        <w:t>we aim to create an environment where employees feel</w:t>
      </w:r>
      <w:r w:rsidR="00E57395" w:rsidRPr="00724317">
        <w:rPr>
          <w:rFonts w:cs="Arial"/>
          <w:snapToGrid w:val="0"/>
          <w:szCs w:val="24"/>
          <w:lang w:eastAsia="en-US"/>
        </w:rPr>
        <w:t xml:space="preserve"> comfortable and confident to do</w:t>
      </w:r>
      <w:r w:rsidR="007A7570" w:rsidRPr="00724317">
        <w:rPr>
          <w:rFonts w:cs="Arial"/>
          <w:snapToGrid w:val="0"/>
          <w:szCs w:val="24"/>
          <w:lang w:eastAsia="en-US"/>
        </w:rPr>
        <w:t xml:space="preserve"> this. </w:t>
      </w:r>
      <w:r w:rsidR="00592804" w:rsidRPr="00724317">
        <w:rPr>
          <w:rFonts w:cs="Arial"/>
          <w:snapToGrid w:val="0"/>
          <w:szCs w:val="24"/>
          <w:lang w:eastAsia="en-US"/>
        </w:rPr>
        <w:t xml:space="preserve">It </w:t>
      </w:r>
      <w:r w:rsidR="00871583" w:rsidRPr="00724317">
        <w:rPr>
          <w:rFonts w:cs="Arial"/>
          <w:snapToGrid w:val="0"/>
          <w:szCs w:val="24"/>
          <w:lang w:eastAsia="en-US"/>
        </w:rPr>
        <w:t>is of great benef</w:t>
      </w:r>
      <w:r w:rsidR="00644523" w:rsidRPr="00724317">
        <w:rPr>
          <w:rFonts w:cs="Arial"/>
          <w:snapToGrid w:val="0"/>
          <w:szCs w:val="24"/>
          <w:lang w:eastAsia="en-US"/>
        </w:rPr>
        <w:t>i</w:t>
      </w:r>
      <w:r w:rsidR="00871583" w:rsidRPr="00724317">
        <w:rPr>
          <w:rFonts w:cs="Arial"/>
          <w:snapToGrid w:val="0"/>
          <w:szCs w:val="24"/>
          <w:lang w:eastAsia="en-US"/>
        </w:rPr>
        <w:t xml:space="preserve">t </w:t>
      </w:r>
      <w:r w:rsidR="00592804" w:rsidRPr="00724317">
        <w:rPr>
          <w:rFonts w:cs="Arial"/>
          <w:snapToGrid w:val="0"/>
          <w:szCs w:val="24"/>
          <w:lang w:eastAsia="en-US"/>
        </w:rPr>
        <w:t xml:space="preserve">to be aware of </w:t>
      </w:r>
      <w:r w:rsidR="00871583" w:rsidRPr="00724317">
        <w:rPr>
          <w:rFonts w:cs="Arial"/>
          <w:snapToGrid w:val="0"/>
          <w:szCs w:val="24"/>
          <w:lang w:eastAsia="en-US"/>
        </w:rPr>
        <w:t>the needs of</w:t>
      </w:r>
      <w:r w:rsidR="00871583" w:rsidRPr="00724317">
        <w:rPr>
          <w:rFonts w:cs="Arial"/>
          <w:snapToGrid w:val="0"/>
          <w:color w:val="FF0000"/>
          <w:szCs w:val="24"/>
          <w:lang w:eastAsia="en-US"/>
        </w:rPr>
        <w:t xml:space="preserve"> </w:t>
      </w:r>
      <w:r w:rsidRPr="00724317">
        <w:rPr>
          <w:rFonts w:cs="Arial"/>
          <w:snapToGrid w:val="0"/>
          <w:szCs w:val="24"/>
          <w:lang w:eastAsia="en-US"/>
        </w:rPr>
        <w:t xml:space="preserve">our </w:t>
      </w:r>
      <w:r w:rsidR="00871583" w:rsidRPr="00724317">
        <w:rPr>
          <w:rFonts w:cs="Arial"/>
          <w:snapToGrid w:val="0"/>
          <w:szCs w:val="24"/>
          <w:lang w:eastAsia="en-US"/>
        </w:rPr>
        <w:t>workforce, enabling us t</w:t>
      </w:r>
      <w:r w:rsidR="00807EC3" w:rsidRPr="00724317">
        <w:rPr>
          <w:rFonts w:cs="Arial"/>
          <w:snapToGrid w:val="0"/>
          <w:szCs w:val="24"/>
          <w:lang w:eastAsia="en-US"/>
        </w:rPr>
        <w:t xml:space="preserve">o </w:t>
      </w:r>
      <w:r w:rsidRPr="00724317">
        <w:rPr>
          <w:rFonts w:cs="Arial"/>
          <w:snapToGrid w:val="0"/>
          <w:szCs w:val="24"/>
          <w:lang w:eastAsia="en-US"/>
        </w:rPr>
        <w:t>adjust</w:t>
      </w:r>
      <w:r w:rsidR="00807EC3" w:rsidRPr="00724317">
        <w:rPr>
          <w:rFonts w:cs="Arial"/>
          <w:snapToGrid w:val="0"/>
          <w:color w:val="FF0000"/>
          <w:szCs w:val="24"/>
          <w:lang w:eastAsia="en-US"/>
        </w:rPr>
        <w:t xml:space="preserve"> </w:t>
      </w:r>
      <w:r w:rsidR="00807EC3" w:rsidRPr="00724317">
        <w:rPr>
          <w:rFonts w:cs="Arial"/>
          <w:snapToGrid w:val="0"/>
          <w:szCs w:val="24"/>
          <w:lang w:eastAsia="en-US"/>
        </w:rPr>
        <w:t>or</w:t>
      </w:r>
      <w:r w:rsidRPr="00724317">
        <w:rPr>
          <w:rFonts w:cs="Arial"/>
          <w:snapToGrid w:val="0"/>
          <w:szCs w:val="24"/>
          <w:lang w:eastAsia="en-US"/>
        </w:rPr>
        <w:t xml:space="preserve"> provide</w:t>
      </w:r>
      <w:r w:rsidR="003936DD" w:rsidRPr="00724317">
        <w:rPr>
          <w:rFonts w:cs="Arial"/>
          <w:snapToGrid w:val="0"/>
          <w:szCs w:val="24"/>
          <w:lang w:eastAsia="en-US"/>
        </w:rPr>
        <w:t xml:space="preserve"> </w:t>
      </w:r>
      <w:r w:rsidR="007A7570" w:rsidRPr="00724317">
        <w:rPr>
          <w:rFonts w:cs="Arial"/>
          <w:snapToGrid w:val="0"/>
          <w:szCs w:val="24"/>
          <w:lang w:eastAsia="en-US"/>
        </w:rPr>
        <w:t>for different needs.</w:t>
      </w:r>
      <w:r w:rsidR="00871583" w:rsidRPr="00724317">
        <w:rPr>
          <w:rFonts w:cs="Arial"/>
          <w:snapToGrid w:val="0"/>
          <w:szCs w:val="24"/>
          <w:lang w:eastAsia="en-US"/>
        </w:rPr>
        <w:t xml:space="preserve"> It also assists us with workforce planning and how we </w:t>
      </w:r>
      <w:r w:rsidR="007A7570" w:rsidRPr="00724317">
        <w:rPr>
          <w:rFonts w:cs="Arial"/>
          <w:snapToGrid w:val="0"/>
          <w:szCs w:val="24"/>
          <w:lang w:eastAsia="en-US"/>
        </w:rPr>
        <w:t xml:space="preserve">can support and develop staff. </w:t>
      </w:r>
      <w:r w:rsidR="00EB1948" w:rsidRPr="00724317">
        <w:rPr>
          <w:rFonts w:cs="Arial"/>
          <w:snapToGrid w:val="0"/>
          <w:szCs w:val="24"/>
          <w:lang w:eastAsia="en-US"/>
        </w:rPr>
        <w:t>We use other mechanisms to supplement this information, such as surveys and occupational health figures.</w:t>
      </w:r>
    </w:p>
    <w:p w14:paraId="7BFCABA1" w14:textId="77777777" w:rsidR="00F608F2" w:rsidRPr="00DC32AA" w:rsidRDefault="00F608F2" w:rsidP="00D27CF3">
      <w:pPr>
        <w:tabs>
          <w:tab w:val="left" w:pos="0"/>
        </w:tabs>
        <w:rPr>
          <w:rFonts w:cs="Arial"/>
          <w:snapToGrid w:val="0"/>
          <w:szCs w:val="24"/>
          <w:highlight w:val="yellow"/>
          <w:lang w:eastAsia="en-US"/>
        </w:rPr>
      </w:pPr>
    </w:p>
    <w:p w14:paraId="2D911CB0" w14:textId="65578068" w:rsidR="00082838" w:rsidRPr="009A4EBD" w:rsidRDefault="00BD41F2" w:rsidP="00DA353B">
      <w:pPr>
        <w:tabs>
          <w:tab w:val="left" w:pos="0"/>
        </w:tabs>
        <w:rPr>
          <w:rFonts w:cs="Arial"/>
          <w:snapToGrid w:val="0"/>
          <w:lang w:eastAsia="en-US"/>
        </w:rPr>
      </w:pPr>
      <w:r w:rsidRPr="009A4EBD">
        <w:rPr>
          <w:rFonts w:cs="Arial"/>
          <w:snapToGrid w:val="0"/>
          <w:lang w:eastAsia="en-US"/>
        </w:rPr>
        <w:t>T</w:t>
      </w:r>
      <w:r w:rsidR="00D27CF3" w:rsidRPr="009A4EBD">
        <w:rPr>
          <w:rFonts w:cs="Arial"/>
          <w:snapToGrid w:val="0"/>
          <w:lang w:eastAsia="en-US"/>
        </w:rPr>
        <w:t xml:space="preserve">he </w:t>
      </w:r>
      <w:r w:rsidR="00253029" w:rsidRPr="009A4EBD">
        <w:rPr>
          <w:rFonts w:cs="Arial"/>
          <w:snapToGrid w:val="0"/>
          <w:lang w:eastAsia="en-US"/>
        </w:rPr>
        <w:t xml:space="preserve">full </w:t>
      </w:r>
      <w:r w:rsidRPr="009A4EBD">
        <w:rPr>
          <w:rFonts w:cs="Arial"/>
          <w:snapToGrid w:val="0"/>
          <w:lang w:eastAsia="en-US"/>
        </w:rPr>
        <w:t xml:space="preserve">workforce profile </w:t>
      </w:r>
      <w:r w:rsidR="00CB7AA4" w:rsidRPr="009A4EBD">
        <w:rPr>
          <w:rFonts w:cs="Arial"/>
          <w:snapToGrid w:val="0"/>
          <w:lang w:eastAsia="en-US"/>
        </w:rPr>
        <w:t xml:space="preserve">and </w:t>
      </w:r>
      <w:r w:rsidR="007D6091" w:rsidRPr="009A4EBD">
        <w:rPr>
          <w:rFonts w:cs="Arial"/>
          <w:snapToGrid w:val="0"/>
          <w:lang w:eastAsia="en-US"/>
        </w:rPr>
        <w:t>the latest comparative data for Carlisle</w:t>
      </w:r>
      <w:r w:rsidR="00CB7AA4" w:rsidRPr="009A4EBD">
        <w:rPr>
          <w:rFonts w:cs="Arial"/>
          <w:snapToGrid w:val="0"/>
          <w:lang w:eastAsia="en-US"/>
        </w:rPr>
        <w:t xml:space="preserve"> is shown in Appendix 1</w:t>
      </w:r>
      <w:r w:rsidR="00FA4EEE" w:rsidRPr="009A4EBD">
        <w:rPr>
          <w:rFonts w:cs="Arial"/>
          <w:snapToGrid w:val="0"/>
          <w:lang w:eastAsia="en-US"/>
        </w:rPr>
        <w:t xml:space="preserve">. </w:t>
      </w:r>
      <w:r w:rsidR="007836E0" w:rsidRPr="009A4EBD">
        <w:rPr>
          <w:rFonts w:cs="Arial"/>
          <w:snapToGrid w:val="0"/>
          <w:lang w:eastAsia="en-US"/>
        </w:rPr>
        <w:t xml:space="preserve">Recent </w:t>
      </w:r>
      <w:r w:rsidR="007D6091" w:rsidRPr="009A4EBD">
        <w:rPr>
          <w:rFonts w:cs="Arial"/>
          <w:snapToGrid w:val="0"/>
          <w:lang w:eastAsia="en-US"/>
        </w:rPr>
        <w:t xml:space="preserve">data </w:t>
      </w:r>
      <w:r w:rsidR="007836E0" w:rsidRPr="009A4EBD">
        <w:rPr>
          <w:rFonts w:cs="Arial"/>
          <w:snapToGrid w:val="0"/>
          <w:lang w:eastAsia="en-US"/>
        </w:rPr>
        <w:t>i</w:t>
      </w:r>
      <w:r w:rsidR="00870142" w:rsidRPr="009A4EBD">
        <w:rPr>
          <w:rFonts w:cs="Arial"/>
          <w:snapToGrid w:val="0"/>
          <w:lang w:eastAsia="en-US"/>
        </w:rPr>
        <w:t>s</w:t>
      </w:r>
      <w:r w:rsidR="007836E0" w:rsidRPr="009A4EBD">
        <w:rPr>
          <w:rFonts w:cs="Arial"/>
          <w:snapToGrid w:val="0"/>
          <w:lang w:eastAsia="en-US"/>
        </w:rPr>
        <w:t xml:space="preserve"> not available for some characteristics (</w:t>
      </w:r>
      <w:proofErr w:type="spellStart"/>
      <w:r w:rsidR="007836E0" w:rsidRPr="009A4EBD">
        <w:rPr>
          <w:rFonts w:cs="Arial"/>
          <w:snapToGrid w:val="0"/>
          <w:lang w:eastAsia="en-US"/>
        </w:rPr>
        <w:t>eg</w:t>
      </w:r>
      <w:proofErr w:type="spellEnd"/>
      <w:r w:rsidR="007836E0" w:rsidRPr="009A4EBD">
        <w:rPr>
          <w:rFonts w:cs="Arial"/>
          <w:snapToGrid w:val="0"/>
          <w:lang w:eastAsia="en-US"/>
        </w:rPr>
        <w:t xml:space="preserve"> ethnicity, religion, sexua</w:t>
      </w:r>
      <w:r w:rsidR="00253CD1">
        <w:rPr>
          <w:rFonts w:cs="Arial"/>
          <w:snapToGrid w:val="0"/>
          <w:lang w:eastAsia="en-US"/>
        </w:rPr>
        <w:t>l orientation</w:t>
      </w:r>
      <w:r w:rsidR="00870142" w:rsidRPr="009A4EBD">
        <w:rPr>
          <w:rFonts w:cs="Arial"/>
          <w:snapToGrid w:val="0"/>
          <w:lang w:eastAsia="en-US"/>
        </w:rPr>
        <w:t>) making it di</w:t>
      </w:r>
      <w:r w:rsidR="00807F39" w:rsidRPr="009A4EBD">
        <w:rPr>
          <w:rFonts w:cs="Arial"/>
          <w:snapToGrid w:val="0"/>
          <w:lang w:eastAsia="en-US"/>
        </w:rPr>
        <w:t>ff</w:t>
      </w:r>
      <w:r w:rsidR="00870142" w:rsidRPr="009A4EBD">
        <w:rPr>
          <w:rFonts w:cs="Arial"/>
          <w:snapToGrid w:val="0"/>
          <w:lang w:eastAsia="en-US"/>
        </w:rPr>
        <w:t xml:space="preserve">icult to compare </w:t>
      </w:r>
      <w:r w:rsidR="006279C0" w:rsidRPr="009A4EBD">
        <w:rPr>
          <w:rFonts w:cs="Arial"/>
          <w:snapToGrid w:val="0"/>
          <w:lang w:eastAsia="en-US"/>
        </w:rPr>
        <w:t>our</w:t>
      </w:r>
      <w:r w:rsidR="00870142" w:rsidRPr="009A4EBD">
        <w:rPr>
          <w:rFonts w:cs="Arial"/>
          <w:snapToGrid w:val="0"/>
          <w:lang w:eastAsia="en-US"/>
        </w:rPr>
        <w:t xml:space="preserve"> workforce with the local population</w:t>
      </w:r>
      <w:r w:rsidR="00273366" w:rsidRPr="009A4EBD">
        <w:rPr>
          <w:rFonts w:cs="Arial"/>
          <w:snapToGrid w:val="0"/>
          <w:lang w:eastAsia="en-US"/>
        </w:rPr>
        <w:t xml:space="preserve"> in </w:t>
      </w:r>
      <w:r w:rsidR="00CB7AA4" w:rsidRPr="009A4EBD">
        <w:rPr>
          <w:rFonts w:cs="Arial"/>
          <w:snapToGrid w:val="0"/>
          <w:lang w:eastAsia="en-US"/>
        </w:rPr>
        <w:t>all</w:t>
      </w:r>
      <w:r w:rsidR="00491E98" w:rsidRPr="009A4EBD">
        <w:rPr>
          <w:rFonts w:cs="Arial"/>
          <w:snapToGrid w:val="0"/>
          <w:lang w:eastAsia="en-US"/>
        </w:rPr>
        <w:t xml:space="preserve"> areas</w:t>
      </w:r>
      <w:r w:rsidR="00870142" w:rsidRPr="009A4EBD">
        <w:rPr>
          <w:rFonts w:cs="Arial"/>
          <w:snapToGrid w:val="0"/>
          <w:lang w:eastAsia="en-US"/>
        </w:rPr>
        <w:t>.</w:t>
      </w:r>
      <w:r w:rsidR="2A43BA16" w:rsidRPr="009A4EBD">
        <w:rPr>
          <w:rFonts w:cs="Arial"/>
          <w:snapToGrid w:val="0"/>
          <w:lang w:eastAsia="en-US"/>
        </w:rPr>
        <w:t xml:space="preserve"> </w:t>
      </w:r>
      <w:r w:rsidR="005D5C0D" w:rsidRPr="009A4EBD">
        <w:rPr>
          <w:rFonts w:cs="Arial"/>
          <w:snapToGrid w:val="0"/>
          <w:lang w:eastAsia="en-US"/>
        </w:rPr>
        <w:t xml:space="preserve">The initial findings from the </w:t>
      </w:r>
      <w:r w:rsidR="003B524B" w:rsidRPr="009A4EBD">
        <w:rPr>
          <w:rFonts w:cs="Arial"/>
          <w:snapToGrid w:val="0"/>
          <w:lang w:eastAsia="en-US"/>
        </w:rPr>
        <w:t>Census 2021 will be</w:t>
      </w:r>
      <w:r w:rsidR="005D5C0D" w:rsidRPr="009A4EBD">
        <w:rPr>
          <w:rFonts w:cs="Arial"/>
          <w:snapToGrid w:val="0"/>
          <w:lang w:eastAsia="en-US"/>
        </w:rPr>
        <w:t xml:space="preserve"> published in March 2022 and incorporated into next year’s </w:t>
      </w:r>
      <w:r w:rsidR="009A4EBD" w:rsidRPr="009A4EBD">
        <w:rPr>
          <w:rFonts w:cs="Arial"/>
          <w:snapToGrid w:val="0"/>
          <w:lang w:eastAsia="en-US"/>
        </w:rPr>
        <w:t>Annual Equality Report.</w:t>
      </w:r>
      <w:r w:rsidR="003B524B" w:rsidRPr="009A4EBD">
        <w:rPr>
          <w:rFonts w:cs="Arial"/>
          <w:snapToGrid w:val="0"/>
          <w:lang w:eastAsia="en-US"/>
        </w:rPr>
        <w:t xml:space="preserve"> </w:t>
      </w:r>
      <w:r w:rsidR="00F64EE7" w:rsidRPr="009A4EBD">
        <w:rPr>
          <w:rFonts w:cs="Arial"/>
          <w:snapToGrid w:val="0"/>
          <w:lang w:eastAsia="en-US"/>
        </w:rPr>
        <w:t xml:space="preserve"> </w:t>
      </w:r>
    </w:p>
    <w:p w14:paraId="42E3A718" w14:textId="6917D203" w:rsidR="001D2783" w:rsidRPr="00DC32AA" w:rsidRDefault="001D2783" w:rsidP="00DA353B">
      <w:pPr>
        <w:tabs>
          <w:tab w:val="left" w:pos="0"/>
        </w:tabs>
        <w:rPr>
          <w:rFonts w:cs="Arial"/>
          <w:snapToGrid w:val="0"/>
          <w:szCs w:val="24"/>
          <w:highlight w:val="yellow"/>
          <w:lang w:eastAsia="en-US"/>
        </w:rPr>
      </w:pPr>
    </w:p>
    <w:p w14:paraId="71F4F990" w14:textId="291BAAC8" w:rsidR="00350ECD" w:rsidRDefault="003605B6" w:rsidP="00BF38F8">
      <w:r w:rsidRPr="00D679EA">
        <w:rPr>
          <w:snapToGrid w:val="0"/>
          <w:lang w:eastAsia="en-US"/>
        </w:rPr>
        <w:t>Our</w:t>
      </w:r>
      <w:r w:rsidR="00B6079F" w:rsidRPr="00D679EA">
        <w:rPr>
          <w:snapToGrid w:val="0"/>
          <w:lang w:eastAsia="en-US"/>
        </w:rPr>
        <w:t xml:space="preserve"> Workforce Development Plan </w:t>
      </w:r>
      <w:r w:rsidR="001C004A" w:rsidRPr="00D679EA">
        <w:rPr>
          <w:snapToGrid w:val="0"/>
          <w:lang w:eastAsia="en-US"/>
        </w:rPr>
        <w:t xml:space="preserve">set outs action to </w:t>
      </w:r>
      <w:r w:rsidR="00B6079F" w:rsidRPr="00D679EA">
        <w:rPr>
          <w:snapToGrid w:val="0"/>
          <w:lang w:eastAsia="en-US"/>
        </w:rPr>
        <w:t>improve apprenticeship provision, progression opportunities and wellbeing.</w:t>
      </w:r>
      <w:r w:rsidR="005650F5" w:rsidRPr="00D679EA">
        <w:rPr>
          <w:snapToGrid w:val="0"/>
          <w:lang w:eastAsia="en-US"/>
        </w:rPr>
        <w:t xml:space="preserve"> </w:t>
      </w:r>
      <w:r w:rsidR="005650F5" w:rsidRPr="00D679EA">
        <w:t xml:space="preserve">Apprenticeships are a key part of our approach to succession planning and will help to tackle skills shortages by growing our own. </w:t>
      </w:r>
      <w:r w:rsidR="006E388C" w:rsidRPr="00D679EA">
        <w:t>We held</w:t>
      </w:r>
      <w:r w:rsidR="006E388C" w:rsidRPr="00D679EA">
        <w:rPr>
          <w:lang w:val="en"/>
        </w:rPr>
        <w:t xml:space="preserve"> virtual awareness sessions during </w:t>
      </w:r>
      <w:r w:rsidR="006E388C" w:rsidRPr="00D679EA">
        <w:t>National Apprenticeship Week (February 20</w:t>
      </w:r>
      <w:r w:rsidR="00453C0B" w:rsidRPr="00D679EA">
        <w:t>2</w:t>
      </w:r>
      <w:r w:rsidR="006E388C" w:rsidRPr="00D679EA">
        <w:t xml:space="preserve">1) </w:t>
      </w:r>
      <w:r w:rsidR="00453C0B" w:rsidRPr="00D679EA">
        <w:t xml:space="preserve">with </w:t>
      </w:r>
      <w:r w:rsidR="006E388C" w:rsidRPr="00D679EA">
        <w:t>our apprenticeship providers</w:t>
      </w:r>
      <w:r w:rsidR="00453C0B" w:rsidRPr="00D679EA">
        <w:t xml:space="preserve"> to</w:t>
      </w:r>
      <w:r w:rsidR="006E388C" w:rsidRPr="00D679EA">
        <w:t xml:space="preserve"> </w:t>
      </w:r>
      <w:r w:rsidR="0048187A" w:rsidRPr="00D679EA">
        <w:t xml:space="preserve">show </w:t>
      </w:r>
      <w:r w:rsidR="006E388C" w:rsidRPr="00D679EA">
        <w:t>what apprenticeships</w:t>
      </w:r>
      <w:r w:rsidR="006E388C" w:rsidRPr="00D679EA">
        <w:rPr>
          <w:lang w:val="en"/>
        </w:rPr>
        <w:t xml:space="preserve"> can offer to staff and</w:t>
      </w:r>
      <w:r w:rsidR="0048187A" w:rsidRPr="00D679EA">
        <w:rPr>
          <w:lang w:val="en"/>
        </w:rPr>
        <w:t xml:space="preserve"> give </w:t>
      </w:r>
      <w:r w:rsidR="00453C0B" w:rsidRPr="00D679EA">
        <w:rPr>
          <w:lang w:val="en"/>
        </w:rPr>
        <w:t xml:space="preserve">details of the </w:t>
      </w:r>
      <w:r w:rsidR="006E388C" w:rsidRPr="00D679EA">
        <w:rPr>
          <w:lang w:val="en"/>
        </w:rPr>
        <w:t>Apprenticeship Levy.</w:t>
      </w:r>
      <w:r w:rsidR="00350ECD" w:rsidRPr="00D679EA">
        <w:rPr>
          <w:lang w:val="en"/>
        </w:rPr>
        <w:t xml:space="preserve"> </w:t>
      </w:r>
      <w:r w:rsidR="00BF38F8" w:rsidRPr="00D679EA">
        <w:t xml:space="preserve">We </w:t>
      </w:r>
      <w:r w:rsidR="00350ECD" w:rsidRPr="00D679EA">
        <w:t>provide</w:t>
      </w:r>
      <w:r w:rsidR="00350ECD">
        <w:t xml:space="preserve"> additional financial support to service areas to encourage the use of </w:t>
      </w:r>
      <w:r w:rsidR="00142596">
        <w:t>a</w:t>
      </w:r>
      <w:r w:rsidR="00350ECD">
        <w:t>pprenticeships. The W</w:t>
      </w:r>
      <w:r w:rsidR="00AF5931">
        <w:t xml:space="preserve">orkforce </w:t>
      </w:r>
      <w:r w:rsidR="00350ECD">
        <w:t>D</w:t>
      </w:r>
      <w:r w:rsidR="00AF5931">
        <w:t>evelopment</w:t>
      </w:r>
      <w:r w:rsidR="00350ECD">
        <w:t xml:space="preserve"> </w:t>
      </w:r>
      <w:r w:rsidR="00AF5931">
        <w:t>P</w:t>
      </w:r>
      <w:r w:rsidR="00350ECD">
        <w:t>lan includes an action to improve the use of higher level</w:t>
      </w:r>
      <w:r w:rsidR="00142596">
        <w:t xml:space="preserve"> a</w:t>
      </w:r>
      <w:r w:rsidR="00350ECD">
        <w:t>pprenticeship provision and over the past 12 months (</w:t>
      </w:r>
      <w:r w:rsidR="00142596">
        <w:t>20</w:t>
      </w:r>
      <w:r w:rsidR="00350ECD">
        <w:t>20/21)</w:t>
      </w:r>
      <w:r w:rsidR="00142596">
        <w:t>,</w:t>
      </w:r>
      <w:r w:rsidR="00350ECD">
        <w:t xml:space="preserve"> 22 employees were on an </w:t>
      </w:r>
      <w:r w:rsidR="00142596">
        <w:t>a</w:t>
      </w:r>
      <w:r w:rsidR="00350ECD">
        <w:t>pprenticeship programme.</w:t>
      </w:r>
    </w:p>
    <w:p w14:paraId="69F99A16" w14:textId="2586A4C5" w:rsidR="00EE073A" w:rsidRDefault="00EE073A" w:rsidP="00DA353B">
      <w:pPr>
        <w:tabs>
          <w:tab w:val="left" w:pos="0"/>
        </w:tabs>
        <w:rPr>
          <w:rFonts w:cs="Arial"/>
          <w:snapToGrid w:val="0"/>
          <w:szCs w:val="24"/>
          <w:highlight w:val="yellow"/>
          <w:lang w:eastAsia="en-US"/>
        </w:rPr>
      </w:pPr>
    </w:p>
    <w:p w14:paraId="3196737F" w14:textId="62B5A793" w:rsidR="00376C2D" w:rsidRPr="007562F6" w:rsidRDefault="0068271E" w:rsidP="00F704DD">
      <w:pPr>
        <w:rPr>
          <w:snapToGrid w:val="0"/>
          <w:lang w:eastAsia="en-US"/>
        </w:rPr>
      </w:pPr>
      <w:r w:rsidRPr="009A4EBD">
        <w:rPr>
          <w:snapToGrid w:val="0"/>
          <w:lang w:eastAsia="en-US"/>
        </w:rPr>
        <w:t>The Government</w:t>
      </w:r>
      <w:r w:rsidR="001D34E9" w:rsidRPr="009A4EBD">
        <w:rPr>
          <w:snapToGrid w:val="0"/>
          <w:lang w:eastAsia="en-US"/>
        </w:rPr>
        <w:t>’s</w:t>
      </w:r>
      <w:r w:rsidRPr="009A4EBD">
        <w:rPr>
          <w:snapToGrid w:val="0"/>
          <w:lang w:eastAsia="en-US"/>
        </w:rPr>
        <w:t xml:space="preserve"> Equality Act 2010 (Specific Duties and Public </w:t>
      </w:r>
      <w:r w:rsidR="007A7570" w:rsidRPr="009A4EBD">
        <w:rPr>
          <w:snapToGrid w:val="0"/>
          <w:lang w:eastAsia="en-US"/>
        </w:rPr>
        <w:t>Authorities) Regulations 2017</w:t>
      </w:r>
      <w:r w:rsidR="001D34E9" w:rsidRPr="009A4EBD">
        <w:rPr>
          <w:snapToGrid w:val="0"/>
          <w:lang w:eastAsia="en-US"/>
        </w:rPr>
        <w:t xml:space="preserve"> i</w:t>
      </w:r>
      <w:r w:rsidRPr="009A4EBD">
        <w:rPr>
          <w:snapToGrid w:val="0"/>
          <w:lang w:eastAsia="en-US"/>
        </w:rPr>
        <w:t>mplement</w:t>
      </w:r>
      <w:r w:rsidR="001D34E9" w:rsidRPr="009A4EBD">
        <w:rPr>
          <w:snapToGrid w:val="0"/>
          <w:lang w:eastAsia="en-US"/>
        </w:rPr>
        <w:t>ed</w:t>
      </w:r>
      <w:r w:rsidRPr="009A4EBD">
        <w:rPr>
          <w:snapToGrid w:val="0"/>
          <w:lang w:eastAsia="en-US"/>
        </w:rPr>
        <w:t xml:space="preserve"> a</w:t>
      </w:r>
      <w:r w:rsidR="00640999" w:rsidRPr="009A4EBD">
        <w:rPr>
          <w:snapToGrid w:val="0"/>
          <w:lang w:eastAsia="en-US"/>
        </w:rPr>
        <w:t xml:space="preserve"> </w:t>
      </w:r>
      <w:r w:rsidRPr="009A4EBD">
        <w:rPr>
          <w:snapToGrid w:val="0"/>
          <w:lang w:eastAsia="en-US"/>
        </w:rPr>
        <w:t>mandatory gender pay gap reporting requirement for public sect</w:t>
      </w:r>
      <w:r w:rsidR="007A7570" w:rsidRPr="009A4EBD">
        <w:rPr>
          <w:snapToGrid w:val="0"/>
          <w:lang w:eastAsia="en-US"/>
        </w:rPr>
        <w:t>or employers</w:t>
      </w:r>
      <w:r w:rsidR="00640999" w:rsidRPr="009A4EBD">
        <w:rPr>
          <w:snapToGrid w:val="0"/>
          <w:lang w:eastAsia="en-US"/>
        </w:rPr>
        <w:t xml:space="preserve"> with </w:t>
      </w:r>
      <w:r w:rsidR="00640999" w:rsidRPr="007562F6">
        <w:rPr>
          <w:snapToGrid w:val="0"/>
          <w:lang w:eastAsia="en-US"/>
        </w:rPr>
        <w:t xml:space="preserve">more than 250 employees. </w:t>
      </w:r>
      <w:r w:rsidR="006B62C1" w:rsidRPr="007562F6">
        <w:rPr>
          <w:snapToGrid w:val="0"/>
          <w:lang w:eastAsia="en-US"/>
        </w:rPr>
        <w:t>A</w:t>
      </w:r>
      <w:r w:rsidR="00B408DA" w:rsidRPr="007562F6">
        <w:rPr>
          <w:snapToGrid w:val="0"/>
          <w:lang w:eastAsia="en-US"/>
        </w:rPr>
        <w:t>ppen</w:t>
      </w:r>
      <w:r w:rsidR="00CC4948" w:rsidRPr="007562F6">
        <w:rPr>
          <w:snapToGrid w:val="0"/>
          <w:lang w:eastAsia="en-US"/>
        </w:rPr>
        <w:t>d</w:t>
      </w:r>
      <w:r w:rsidR="00B408DA" w:rsidRPr="007562F6">
        <w:rPr>
          <w:snapToGrid w:val="0"/>
          <w:lang w:eastAsia="en-US"/>
        </w:rPr>
        <w:t xml:space="preserve">ix 2 </w:t>
      </w:r>
      <w:r w:rsidR="00450483" w:rsidRPr="007562F6">
        <w:rPr>
          <w:snapToGrid w:val="0"/>
          <w:lang w:eastAsia="en-US"/>
        </w:rPr>
        <w:t>show</w:t>
      </w:r>
      <w:r w:rsidR="00B408DA" w:rsidRPr="007562F6">
        <w:rPr>
          <w:snapToGrid w:val="0"/>
          <w:lang w:eastAsia="en-US"/>
        </w:rPr>
        <w:t>s</w:t>
      </w:r>
      <w:r w:rsidR="006279C0" w:rsidRPr="007562F6">
        <w:rPr>
          <w:snapToGrid w:val="0"/>
          <w:lang w:eastAsia="en-US"/>
        </w:rPr>
        <w:t xml:space="preserve"> our </w:t>
      </w:r>
      <w:r w:rsidR="00CC4948" w:rsidRPr="007562F6">
        <w:rPr>
          <w:snapToGrid w:val="0"/>
          <w:lang w:eastAsia="en-US"/>
        </w:rPr>
        <w:t>gender pay data</w:t>
      </w:r>
      <w:r w:rsidR="00B408DA" w:rsidRPr="007562F6">
        <w:rPr>
          <w:snapToGrid w:val="0"/>
          <w:lang w:eastAsia="en-US"/>
        </w:rPr>
        <w:t xml:space="preserve"> for </w:t>
      </w:r>
      <w:r w:rsidR="00625090" w:rsidRPr="007562F6">
        <w:rPr>
          <w:snapToGrid w:val="0"/>
          <w:lang w:eastAsia="en-US"/>
        </w:rPr>
        <w:t>2019</w:t>
      </w:r>
      <w:r w:rsidR="009A4EBD" w:rsidRPr="007562F6">
        <w:rPr>
          <w:snapToGrid w:val="0"/>
          <w:lang w:eastAsia="en-US"/>
        </w:rPr>
        <w:t xml:space="preserve">, </w:t>
      </w:r>
      <w:r w:rsidR="00236CAF" w:rsidRPr="007562F6">
        <w:rPr>
          <w:snapToGrid w:val="0"/>
          <w:lang w:eastAsia="en-US"/>
        </w:rPr>
        <w:t>2020</w:t>
      </w:r>
      <w:r w:rsidR="009A4EBD" w:rsidRPr="007562F6">
        <w:rPr>
          <w:snapToGrid w:val="0"/>
          <w:lang w:eastAsia="en-US"/>
        </w:rPr>
        <w:t xml:space="preserve"> and 2021</w:t>
      </w:r>
      <w:r w:rsidR="006A3456" w:rsidRPr="007562F6">
        <w:rPr>
          <w:snapToGrid w:val="0"/>
          <w:lang w:eastAsia="en-US"/>
        </w:rPr>
        <w:t>,</w:t>
      </w:r>
      <w:r w:rsidR="00CC4948" w:rsidRPr="007562F6">
        <w:rPr>
          <w:snapToGrid w:val="0"/>
          <w:lang w:eastAsia="en-US"/>
        </w:rPr>
        <w:t xml:space="preserve"> and the average </w:t>
      </w:r>
      <w:r w:rsidR="006712B6" w:rsidRPr="006712B6">
        <w:t>Chartered Institute of Public Finance and Accountancy (</w:t>
      </w:r>
      <w:r w:rsidR="00424365" w:rsidRPr="006712B6">
        <w:t>CIPFA</w:t>
      </w:r>
      <w:r w:rsidR="006712B6" w:rsidRPr="006712B6">
        <w:t>)</w:t>
      </w:r>
      <w:r w:rsidR="00CC4948" w:rsidRPr="006712B6">
        <w:t xml:space="preserve"> </w:t>
      </w:r>
      <w:r w:rsidR="00A0668D" w:rsidRPr="006712B6">
        <w:t xml:space="preserve">near neighbour figures for </w:t>
      </w:r>
      <w:r w:rsidR="00CC4948" w:rsidRPr="006712B6">
        <w:t>20</w:t>
      </w:r>
      <w:r w:rsidR="00D679EA" w:rsidRPr="006712B6">
        <w:t>20</w:t>
      </w:r>
      <w:r w:rsidR="007562F6" w:rsidRPr="006712B6">
        <w:t>/21</w:t>
      </w:r>
      <w:r w:rsidR="00CC4948" w:rsidRPr="006712B6">
        <w:t xml:space="preserve">. </w:t>
      </w:r>
      <w:r w:rsidR="00376C2D" w:rsidRPr="006712B6">
        <w:t>Our mean and median</w:t>
      </w:r>
      <w:r w:rsidR="00376C2D" w:rsidRPr="007562F6">
        <w:rPr>
          <w:snapToGrid w:val="0"/>
          <w:lang w:eastAsia="en-US"/>
        </w:rPr>
        <w:t xml:space="preserve"> gender pay data compares favourably to </w:t>
      </w:r>
      <w:r w:rsidR="001747AA" w:rsidRPr="007562F6">
        <w:rPr>
          <w:snapToGrid w:val="0"/>
          <w:lang w:eastAsia="en-US"/>
        </w:rPr>
        <w:t xml:space="preserve">the </w:t>
      </w:r>
      <w:r w:rsidR="00A0668D">
        <w:rPr>
          <w:snapToGrid w:val="0"/>
          <w:lang w:eastAsia="en-US"/>
        </w:rPr>
        <w:t>near neig</w:t>
      </w:r>
      <w:r w:rsidR="006712B6">
        <w:rPr>
          <w:snapToGrid w:val="0"/>
          <w:lang w:eastAsia="en-US"/>
        </w:rPr>
        <w:t>h</w:t>
      </w:r>
      <w:r w:rsidR="00A0668D">
        <w:rPr>
          <w:snapToGrid w:val="0"/>
          <w:lang w:eastAsia="en-US"/>
        </w:rPr>
        <w:t xml:space="preserve">bours </w:t>
      </w:r>
      <w:r w:rsidR="001747AA" w:rsidRPr="007562F6">
        <w:rPr>
          <w:snapToGrid w:val="0"/>
          <w:lang w:eastAsia="en-US"/>
        </w:rPr>
        <w:t>averag</w:t>
      </w:r>
      <w:r w:rsidR="0007283A" w:rsidRPr="007562F6">
        <w:rPr>
          <w:snapToGrid w:val="0"/>
          <w:lang w:eastAsia="en-US"/>
        </w:rPr>
        <w:t>e</w:t>
      </w:r>
      <w:r w:rsidR="001747AA" w:rsidRPr="007562F6">
        <w:rPr>
          <w:snapToGrid w:val="0"/>
          <w:lang w:eastAsia="en-US"/>
        </w:rPr>
        <w:t xml:space="preserve">. </w:t>
      </w:r>
      <w:r w:rsidR="0007283A" w:rsidRPr="007562F6">
        <w:rPr>
          <w:snapToGrid w:val="0"/>
          <w:lang w:eastAsia="en-US"/>
        </w:rPr>
        <w:t xml:space="preserve">The </w:t>
      </w:r>
      <w:r w:rsidR="001747AA" w:rsidRPr="007562F6">
        <w:rPr>
          <w:snapToGrid w:val="0"/>
          <w:lang w:eastAsia="en-US"/>
        </w:rPr>
        <w:t>pay quartile</w:t>
      </w:r>
      <w:r w:rsidR="0007283A" w:rsidRPr="007562F6">
        <w:rPr>
          <w:snapToGrid w:val="0"/>
          <w:lang w:eastAsia="en-US"/>
        </w:rPr>
        <w:t xml:space="preserve"> data shows</w:t>
      </w:r>
      <w:r w:rsidR="001747AA" w:rsidRPr="007562F6">
        <w:rPr>
          <w:snapToGrid w:val="0"/>
          <w:lang w:eastAsia="en-US"/>
        </w:rPr>
        <w:t xml:space="preserve"> t</w:t>
      </w:r>
      <w:r w:rsidR="00730D96" w:rsidRPr="007562F6">
        <w:rPr>
          <w:snapToGrid w:val="0"/>
          <w:lang w:eastAsia="en-US"/>
        </w:rPr>
        <w:t>hat our lowe</w:t>
      </w:r>
      <w:r w:rsidR="00D465D3" w:rsidRPr="007562F6">
        <w:rPr>
          <w:snapToGrid w:val="0"/>
          <w:lang w:eastAsia="en-US"/>
        </w:rPr>
        <w:t>r</w:t>
      </w:r>
      <w:r w:rsidR="00730D96" w:rsidRPr="007562F6">
        <w:rPr>
          <w:snapToGrid w:val="0"/>
          <w:lang w:eastAsia="en-US"/>
        </w:rPr>
        <w:t xml:space="preserve"> quartile </w:t>
      </w:r>
      <w:r w:rsidR="0007283A" w:rsidRPr="007562F6">
        <w:rPr>
          <w:snapToGrid w:val="0"/>
          <w:lang w:eastAsia="en-US"/>
        </w:rPr>
        <w:t>differ</w:t>
      </w:r>
      <w:r w:rsidR="00D465D3" w:rsidRPr="007562F6">
        <w:rPr>
          <w:snapToGrid w:val="0"/>
          <w:lang w:eastAsia="en-US"/>
        </w:rPr>
        <w:t>s</w:t>
      </w:r>
      <w:r w:rsidR="0007283A" w:rsidRPr="007562F6">
        <w:rPr>
          <w:snapToGrid w:val="0"/>
          <w:lang w:eastAsia="en-US"/>
        </w:rPr>
        <w:t xml:space="preserve"> in gender balance to the average</w:t>
      </w:r>
      <w:r w:rsidR="00D465D3" w:rsidRPr="007562F6">
        <w:rPr>
          <w:snapToGrid w:val="0"/>
          <w:lang w:eastAsia="en-US"/>
        </w:rPr>
        <w:t xml:space="preserve"> </w:t>
      </w:r>
      <w:r w:rsidR="0007283A" w:rsidRPr="007562F6">
        <w:rPr>
          <w:snapToGrid w:val="0"/>
          <w:lang w:eastAsia="en-US"/>
        </w:rPr>
        <w:t xml:space="preserve">where we have a </w:t>
      </w:r>
      <w:r w:rsidR="00D465D3" w:rsidRPr="007562F6">
        <w:rPr>
          <w:snapToGrid w:val="0"/>
          <w:lang w:eastAsia="en-US"/>
        </w:rPr>
        <w:t>larger</w:t>
      </w:r>
      <w:r w:rsidR="0007283A" w:rsidRPr="007562F6">
        <w:rPr>
          <w:snapToGrid w:val="0"/>
          <w:lang w:eastAsia="en-US"/>
        </w:rPr>
        <w:t xml:space="preserve"> proportion of male employees.</w:t>
      </w:r>
      <w:r w:rsidR="00B10DC7" w:rsidRPr="007562F6">
        <w:rPr>
          <w:snapToGrid w:val="0"/>
          <w:lang w:eastAsia="en-US"/>
        </w:rPr>
        <w:t xml:space="preserve"> </w:t>
      </w:r>
      <w:r w:rsidR="00C46BC9" w:rsidRPr="007562F6">
        <w:rPr>
          <w:snapToGrid w:val="0"/>
          <w:lang w:eastAsia="en-US"/>
        </w:rPr>
        <w:t>In response to these figures, w</w:t>
      </w:r>
      <w:r w:rsidR="005344B9" w:rsidRPr="007562F6">
        <w:rPr>
          <w:snapToGrid w:val="0"/>
          <w:lang w:eastAsia="en-US"/>
        </w:rPr>
        <w:t xml:space="preserve">e are developing action </w:t>
      </w:r>
      <w:r w:rsidR="00A5681D" w:rsidRPr="007562F6">
        <w:rPr>
          <w:snapToGrid w:val="0"/>
          <w:lang w:eastAsia="en-US"/>
        </w:rPr>
        <w:t>to address the gender imbalance of male and female staff working in front-line roles.</w:t>
      </w:r>
    </w:p>
    <w:p w14:paraId="529D37AA" w14:textId="77777777" w:rsidR="00EC2DFB" w:rsidRPr="00877E65" w:rsidRDefault="00EC2DFB" w:rsidP="00F704DD">
      <w:pPr>
        <w:rPr>
          <w:szCs w:val="24"/>
          <w:highlight w:val="lightGray"/>
        </w:rPr>
      </w:pPr>
    </w:p>
    <w:p w14:paraId="4309A901" w14:textId="77777777" w:rsidR="00E300B4" w:rsidRPr="00877E65" w:rsidRDefault="00E300B4" w:rsidP="002B0EB1">
      <w:pPr>
        <w:tabs>
          <w:tab w:val="left" w:pos="0"/>
        </w:tabs>
        <w:rPr>
          <w:rFonts w:cs="Arial"/>
          <w:szCs w:val="24"/>
          <w:highlight w:val="lightGray"/>
        </w:rPr>
      </w:pPr>
    </w:p>
    <w:p w14:paraId="71973CB8" w14:textId="34412A89" w:rsidR="00E300B4" w:rsidRPr="00DC32AA" w:rsidRDefault="00E300B4" w:rsidP="002B0EB1">
      <w:pPr>
        <w:tabs>
          <w:tab w:val="left" w:pos="0"/>
        </w:tabs>
        <w:rPr>
          <w:rFonts w:cs="Arial"/>
          <w:szCs w:val="24"/>
          <w:highlight w:val="yellow"/>
        </w:rPr>
        <w:sectPr w:rsidR="00E300B4" w:rsidRPr="00DC32AA" w:rsidSect="00D61D8E">
          <w:headerReference w:type="default" r:id="rId13"/>
          <w:pgSz w:w="11906" w:h="16838"/>
          <w:pgMar w:top="709" w:right="1412" w:bottom="993" w:left="1140" w:header="709" w:footer="709" w:gutter="0"/>
          <w:cols w:space="708"/>
          <w:docGrid w:linePitch="360"/>
        </w:sectPr>
      </w:pPr>
    </w:p>
    <w:p w14:paraId="765989F9" w14:textId="68A9326F" w:rsidR="00B97E90" w:rsidRPr="00D05763" w:rsidRDefault="001C4F17" w:rsidP="00D05763">
      <w:pPr>
        <w:pStyle w:val="Heading1"/>
      </w:pPr>
      <w:bookmarkStart w:id="4" w:name="_Toc77062134"/>
      <w:r w:rsidRPr="00D05763">
        <w:lastRenderedPageBreak/>
        <w:t>Employee support</w:t>
      </w:r>
      <w:bookmarkEnd w:id="4"/>
    </w:p>
    <w:p w14:paraId="5E465CF2" w14:textId="7B3ADBE4" w:rsidR="00C1018C" w:rsidRDefault="00C1018C" w:rsidP="00472525">
      <w:pPr>
        <w:tabs>
          <w:tab w:val="left" w:pos="709"/>
        </w:tabs>
        <w:ind w:left="709"/>
        <w:rPr>
          <w:rFonts w:cs="Arial"/>
          <w:b/>
          <w:snapToGrid w:val="0"/>
          <w:sz w:val="28"/>
          <w:szCs w:val="28"/>
          <w:highlight w:val="yellow"/>
          <w:lang w:eastAsia="en-US"/>
        </w:rPr>
      </w:pPr>
    </w:p>
    <w:p w14:paraId="1C12AE45" w14:textId="283216C6" w:rsidR="009A043E" w:rsidRPr="00877E65" w:rsidRDefault="009A043E" w:rsidP="00877E65">
      <w:r w:rsidRPr="00877E65">
        <w:t>Supp</w:t>
      </w:r>
      <w:r w:rsidR="00894D80" w:rsidRPr="00877E65">
        <w:t>o</w:t>
      </w:r>
      <w:r w:rsidRPr="00877E65">
        <w:t>rt</w:t>
      </w:r>
      <w:r w:rsidR="003A1F81" w:rsidRPr="00877E65">
        <w:t xml:space="preserve">ing our </w:t>
      </w:r>
      <w:r w:rsidRPr="00877E65">
        <w:t>staff has been a key focus throughout the past year</w:t>
      </w:r>
      <w:r w:rsidR="009624CF" w:rsidRPr="00877E65">
        <w:t xml:space="preserve"> as we responded to </w:t>
      </w:r>
      <w:r w:rsidR="00951E4C" w:rsidRPr="00877E65">
        <w:t>the coronavirus pandemic</w:t>
      </w:r>
      <w:r w:rsidR="00894D80" w:rsidRPr="00877E65">
        <w:t xml:space="preserve">. </w:t>
      </w:r>
      <w:r w:rsidR="00445F35" w:rsidRPr="00877E65">
        <w:t>We recognise that everyone has been affected differently</w:t>
      </w:r>
      <w:r w:rsidR="000A29F4" w:rsidRPr="00877E65">
        <w:t>, often working in complex, challenging conditions</w:t>
      </w:r>
      <w:r w:rsidR="00887B51" w:rsidRPr="00877E65">
        <w:t>.</w:t>
      </w:r>
      <w:r w:rsidR="00843580" w:rsidRPr="00877E65">
        <w:t xml:space="preserve"> We priori</w:t>
      </w:r>
      <w:r w:rsidR="00692491" w:rsidRPr="00877E65">
        <w:t>t</w:t>
      </w:r>
      <w:r w:rsidR="00843580" w:rsidRPr="00877E65">
        <w:t>i</w:t>
      </w:r>
      <w:r w:rsidR="00692491" w:rsidRPr="00877E65">
        <w:t>s</w:t>
      </w:r>
      <w:r w:rsidR="00843580" w:rsidRPr="00877E65">
        <w:t xml:space="preserve">ed mental health and worked </w:t>
      </w:r>
      <w:r w:rsidR="004D31F2" w:rsidRPr="00877E65">
        <w:t>proactively to promote an open culture</w:t>
      </w:r>
      <w:r w:rsidR="00692491" w:rsidRPr="00877E65">
        <w:t>,</w:t>
      </w:r>
      <w:r w:rsidR="004D31F2" w:rsidRPr="00877E65">
        <w:t xml:space="preserve"> provid</w:t>
      </w:r>
      <w:r w:rsidR="00692491" w:rsidRPr="00877E65">
        <w:t>ing</w:t>
      </w:r>
      <w:r w:rsidR="004D31F2" w:rsidRPr="00877E65">
        <w:t xml:space="preserve"> mental health tools and support.  </w:t>
      </w:r>
    </w:p>
    <w:p w14:paraId="25A87225" w14:textId="546BDDC5" w:rsidR="008021B9" w:rsidRPr="00877E65" w:rsidRDefault="008021B9" w:rsidP="00DA353B">
      <w:pPr>
        <w:rPr>
          <w:rFonts w:cs="Arial"/>
          <w:szCs w:val="24"/>
        </w:rPr>
      </w:pPr>
    </w:p>
    <w:p w14:paraId="0B6096B4" w14:textId="1238109A" w:rsidR="008021B9" w:rsidRDefault="000A29F4" w:rsidP="008021B9">
      <w:r w:rsidRPr="00D679EA">
        <w:t xml:space="preserve">This work is reflected in our achievement of </w:t>
      </w:r>
      <w:r w:rsidR="008021B9" w:rsidRPr="00D679EA">
        <w:t>the Gold Better Health at Work Award in February 2021. The award recognises our support</w:t>
      </w:r>
      <w:r w:rsidR="00EB03F0" w:rsidRPr="00D679EA">
        <w:t xml:space="preserve"> of</w:t>
      </w:r>
      <w:r w:rsidR="008021B9" w:rsidRPr="00D679EA">
        <w:t xml:space="preserve"> employees to maintain their own wellbeing through raising awareness and providing access to wellbeing activities. We are proud of the work of our Organisational Development team and Health Advocates who have come up with new ways of delivering wellbeing initiatives during the pandemic. The award assessors commented that we had a good range of campaigns containing multiple elements and had provided a good account of our social value approach, especially around supporting apprentices and work placements.</w:t>
      </w:r>
      <w:r w:rsidR="008021B9" w:rsidRPr="008021B9">
        <w:t xml:space="preserve"> </w:t>
      </w:r>
    </w:p>
    <w:p w14:paraId="0BE19F5E" w14:textId="69AB8E32" w:rsidR="00EF71A3" w:rsidRDefault="00EF71A3" w:rsidP="008021B9"/>
    <w:p w14:paraId="3CED224B" w14:textId="10BAA166" w:rsidR="00894D80" w:rsidRPr="001A4FBD" w:rsidRDefault="00EF71A3" w:rsidP="00DA353B">
      <w:pPr>
        <w:rPr>
          <w:snapToGrid w:val="0"/>
          <w:lang w:eastAsia="en-US"/>
        </w:rPr>
      </w:pPr>
      <w:r>
        <w:t xml:space="preserve">The Organisational Development team were quick to respond to the pandemic and held many events on virtual platforms including a virtual wellbeing day focusing on mental health. In addition wellbeing information was posted out to front line employees. Virtual wellbeing events were recorded for employees to access at any time. </w:t>
      </w:r>
      <w:r w:rsidR="000A29F4" w:rsidRPr="001A4FBD">
        <w:t xml:space="preserve">Examples of initiatives </w:t>
      </w:r>
      <w:r w:rsidR="001A4FBD" w:rsidRPr="001A4FBD">
        <w:t>devel</w:t>
      </w:r>
      <w:r w:rsidR="001A4FBD">
        <w:t>o</w:t>
      </w:r>
      <w:r w:rsidR="001A4FBD" w:rsidRPr="001A4FBD">
        <w:t>p</w:t>
      </w:r>
      <w:r w:rsidR="001A4FBD">
        <w:t>e</w:t>
      </w:r>
      <w:r w:rsidR="001A4FBD" w:rsidRPr="001A4FBD">
        <w:t>d were</w:t>
      </w:r>
      <w:r w:rsidR="00E90A4A">
        <w:t xml:space="preserve"> m</w:t>
      </w:r>
      <w:r w:rsidR="00E90A4A">
        <w:rPr>
          <w:rFonts w:cs="Arial"/>
          <w:szCs w:val="24"/>
        </w:rPr>
        <w:t xml:space="preserve">indfulness cards and wellbeing support boxes </w:t>
      </w:r>
      <w:r w:rsidR="00F41DCA">
        <w:rPr>
          <w:rFonts w:cs="Arial"/>
          <w:szCs w:val="24"/>
        </w:rPr>
        <w:t xml:space="preserve">provided </w:t>
      </w:r>
      <w:r w:rsidR="00E90A4A">
        <w:rPr>
          <w:rFonts w:cs="Arial"/>
          <w:szCs w:val="24"/>
        </w:rPr>
        <w:t>to all staf</w:t>
      </w:r>
      <w:r w:rsidR="00F41DCA">
        <w:rPr>
          <w:rFonts w:cs="Arial"/>
          <w:szCs w:val="24"/>
        </w:rPr>
        <w:t>f. Bi-weekly</w:t>
      </w:r>
      <w:r w:rsidR="009A3EF5">
        <w:t xml:space="preserve"> </w:t>
      </w:r>
      <w:r w:rsidR="008021B9" w:rsidRPr="001A4FBD">
        <w:rPr>
          <w:rFonts w:cs="Arial"/>
          <w:szCs w:val="24"/>
        </w:rPr>
        <w:t>Wellbeing Newsletters</w:t>
      </w:r>
      <w:r w:rsidR="001A4FBD">
        <w:rPr>
          <w:rFonts w:cs="Arial"/>
          <w:szCs w:val="24"/>
        </w:rPr>
        <w:t xml:space="preserve"> </w:t>
      </w:r>
      <w:r w:rsidR="008021B9" w:rsidRPr="001A4FBD">
        <w:rPr>
          <w:rFonts w:cs="Arial"/>
          <w:szCs w:val="24"/>
        </w:rPr>
        <w:t>offered links to various wellbeing support option</w:t>
      </w:r>
      <w:r w:rsidR="00564D52">
        <w:rPr>
          <w:rFonts w:cs="Arial"/>
          <w:szCs w:val="24"/>
        </w:rPr>
        <w:t>s</w:t>
      </w:r>
      <w:r w:rsidR="00F41DCA">
        <w:rPr>
          <w:rFonts w:cs="Arial"/>
          <w:szCs w:val="24"/>
        </w:rPr>
        <w:t xml:space="preserve">, and </w:t>
      </w:r>
      <w:r w:rsidR="004D15A6">
        <w:rPr>
          <w:rFonts w:cs="Arial"/>
          <w:szCs w:val="24"/>
        </w:rPr>
        <w:t xml:space="preserve">information on </w:t>
      </w:r>
      <w:r w:rsidR="008021B9" w:rsidRPr="001A4FBD">
        <w:rPr>
          <w:rFonts w:cs="Arial"/>
          <w:szCs w:val="24"/>
        </w:rPr>
        <w:t>men’s health, mindfulness and</w:t>
      </w:r>
      <w:r w:rsidR="004D15A6">
        <w:rPr>
          <w:rFonts w:cs="Arial"/>
          <w:szCs w:val="24"/>
        </w:rPr>
        <w:t xml:space="preserve"> finances were also </w:t>
      </w:r>
      <w:r w:rsidR="00553E8F">
        <w:rPr>
          <w:rFonts w:cs="Arial"/>
          <w:szCs w:val="24"/>
        </w:rPr>
        <w:t>circulated</w:t>
      </w:r>
      <w:r w:rsidR="008021B9" w:rsidRPr="001A4FBD">
        <w:rPr>
          <w:rFonts w:cs="Arial"/>
          <w:szCs w:val="24"/>
        </w:rPr>
        <w:t>.</w:t>
      </w:r>
      <w:r w:rsidR="000F11E3">
        <w:rPr>
          <w:rFonts w:cs="Arial"/>
          <w:szCs w:val="24"/>
        </w:rPr>
        <w:t xml:space="preserve"> Lunchtime chat sessions</w:t>
      </w:r>
      <w:r w:rsidR="00927B1F">
        <w:rPr>
          <w:rFonts w:cs="Arial"/>
          <w:szCs w:val="24"/>
        </w:rPr>
        <w:t xml:space="preserve">, </w:t>
      </w:r>
      <w:r w:rsidR="006748B1">
        <w:rPr>
          <w:rFonts w:cs="Arial"/>
          <w:szCs w:val="24"/>
        </w:rPr>
        <w:t>staff competitions</w:t>
      </w:r>
      <w:r w:rsidR="00DA3A17">
        <w:rPr>
          <w:rFonts w:cs="Arial"/>
          <w:szCs w:val="24"/>
        </w:rPr>
        <w:t xml:space="preserve"> and virtual craft classes</w:t>
      </w:r>
      <w:r w:rsidR="00270A61">
        <w:rPr>
          <w:rFonts w:cs="Arial"/>
          <w:szCs w:val="24"/>
        </w:rPr>
        <w:t xml:space="preserve"> </w:t>
      </w:r>
      <w:r w:rsidR="00927B1F">
        <w:rPr>
          <w:rFonts w:cs="Arial"/>
          <w:szCs w:val="24"/>
        </w:rPr>
        <w:t>encouraged</w:t>
      </w:r>
      <w:r w:rsidR="00270A61">
        <w:rPr>
          <w:rFonts w:cs="Arial"/>
          <w:szCs w:val="24"/>
        </w:rPr>
        <w:t xml:space="preserve"> </w:t>
      </w:r>
      <w:r w:rsidR="001F6380">
        <w:rPr>
          <w:rFonts w:cs="Arial"/>
          <w:szCs w:val="24"/>
        </w:rPr>
        <w:t xml:space="preserve">colleagues </w:t>
      </w:r>
      <w:r w:rsidR="00927B1F">
        <w:rPr>
          <w:rFonts w:cs="Arial"/>
          <w:szCs w:val="24"/>
        </w:rPr>
        <w:t xml:space="preserve">to </w:t>
      </w:r>
      <w:r w:rsidR="001F6380">
        <w:rPr>
          <w:rFonts w:cs="Arial"/>
          <w:szCs w:val="24"/>
        </w:rPr>
        <w:t>connect socially across the organisation</w:t>
      </w:r>
      <w:r w:rsidR="00414086">
        <w:rPr>
          <w:rFonts w:cs="Arial"/>
          <w:szCs w:val="24"/>
        </w:rPr>
        <w:t xml:space="preserve">. </w:t>
      </w:r>
    </w:p>
    <w:p w14:paraId="4A0EA6FC" w14:textId="085D3B50" w:rsidR="00894D80" w:rsidRDefault="00894D80" w:rsidP="00DA353B">
      <w:pPr>
        <w:rPr>
          <w:snapToGrid w:val="0"/>
          <w:highlight w:val="yellow"/>
          <w:lang w:eastAsia="en-US"/>
        </w:rPr>
      </w:pPr>
    </w:p>
    <w:p w14:paraId="538D9347" w14:textId="66A9570D" w:rsidR="00716170" w:rsidRPr="004C7AE1" w:rsidRDefault="007428B3" w:rsidP="00DA353B">
      <w:pPr>
        <w:tabs>
          <w:tab w:val="left" w:pos="0"/>
        </w:tabs>
        <w:rPr>
          <w:rFonts w:cs="Arial"/>
          <w:snapToGrid w:val="0"/>
          <w:lang w:eastAsia="en-US"/>
        </w:rPr>
      </w:pPr>
      <w:r>
        <w:rPr>
          <w:rFonts w:cs="Arial"/>
          <w:snapToGrid w:val="0"/>
          <w:lang w:eastAsia="en-US"/>
        </w:rPr>
        <w:t xml:space="preserve">We </w:t>
      </w:r>
      <w:r w:rsidR="00716170" w:rsidRPr="004C7AE1">
        <w:rPr>
          <w:rFonts w:cs="Arial"/>
          <w:snapToGrid w:val="0"/>
          <w:lang w:eastAsia="en-US"/>
        </w:rPr>
        <w:t>c</w:t>
      </w:r>
      <w:r w:rsidR="00B21F50">
        <w:rPr>
          <w:rFonts w:cs="Arial"/>
          <w:snapToGrid w:val="0"/>
          <w:lang w:eastAsia="en-US"/>
        </w:rPr>
        <w:t>onducted</w:t>
      </w:r>
      <w:r w:rsidR="00FF57C2">
        <w:rPr>
          <w:rFonts w:cs="Arial"/>
          <w:snapToGrid w:val="0"/>
          <w:lang w:eastAsia="en-US"/>
        </w:rPr>
        <w:t xml:space="preserve"> </w:t>
      </w:r>
      <w:r w:rsidR="00716170" w:rsidRPr="004C7AE1">
        <w:rPr>
          <w:rFonts w:cs="Arial"/>
          <w:snapToGrid w:val="0"/>
          <w:lang w:eastAsia="en-US"/>
        </w:rPr>
        <w:t xml:space="preserve">Pulse </w:t>
      </w:r>
      <w:r w:rsidR="00B514F7" w:rsidRPr="004C7AE1">
        <w:rPr>
          <w:rFonts w:cs="Arial"/>
          <w:snapToGrid w:val="0"/>
          <w:lang w:eastAsia="en-US"/>
        </w:rPr>
        <w:t>Surveys</w:t>
      </w:r>
      <w:r w:rsidR="00561931" w:rsidRPr="004C7AE1">
        <w:rPr>
          <w:rFonts w:cs="Arial"/>
          <w:snapToGrid w:val="0"/>
          <w:lang w:eastAsia="en-US"/>
        </w:rPr>
        <w:t xml:space="preserve"> </w:t>
      </w:r>
      <w:r w:rsidR="00C96554" w:rsidRPr="004C7AE1">
        <w:rPr>
          <w:rFonts w:cs="Arial"/>
          <w:snapToGrid w:val="0"/>
          <w:lang w:eastAsia="en-US"/>
        </w:rPr>
        <w:t xml:space="preserve">to </w:t>
      </w:r>
      <w:r w:rsidR="00DD1D2C" w:rsidRPr="004C7AE1">
        <w:rPr>
          <w:rFonts w:cs="Arial"/>
          <w:snapToGrid w:val="0"/>
          <w:lang w:eastAsia="en-US"/>
        </w:rPr>
        <w:t xml:space="preserve">gather information about </w:t>
      </w:r>
      <w:r w:rsidR="0085731C" w:rsidRPr="004C7AE1">
        <w:rPr>
          <w:rFonts w:cs="Arial"/>
          <w:snapToGrid w:val="0"/>
          <w:lang w:eastAsia="en-US"/>
        </w:rPr>
        <w:t>how staff work</w:t>
      </w:r>
      <w:r w:rsidR="00826411">
        <w:rPr>
          <w:rFonts w:cs="Arial"/>
          <w:snapToGrid w:val="0"/>
          <w:lang w:eastAsia="en-US"/>
        </w:rPr>
        <w:t>ed</w:t>
      </w:r>
      <w:r w:rsidR="0085731C" w:rsidRPr="004C7AE1">
        <w:rPr>
          <w:rFonts w:cs="Arial"/>
          <w:snapToGrid w:val="0"/>
          <w:lang w:eastAsia="en-US"/>
        </w:rPr>
        <w:t xml:space="preserve"> during the pandemic, what support they </w:t>
      </w:r>
      <w:r w:rsidR="00826411">
        <w:rPr>
          <w:rFonts w:cs="Arial"/>
          <w:snapToGrid w:val="0"/>
          <w:lang w:eastAsia="en-US"/>
        </w:rPr>
        <w:t xml:space="preserve">received </w:t>
      </w:r>
      <w:r w:rsidR="00E0118D" w:rsidRPr="004C7AE1">
        <w:rPr>
          <w:rFonts w:cs="Arial"/>
          <w:snapToGrid w:val="0"/>
          <w:lang w:eastAsia="en-US"/>
        </w:rPr>
        <w:t xml:space="preserve">and how this could be improved in future. </w:t>
      </w:r>
      <w:r w:rsidR="00956F56">
        <w:rPr>
          <w:rFonts w:cs="Arial"/>
          <w:snapToGrid w:val="0"/>
          <w:lang w:eastAsia="en-US"/>
        </w:rPr>
        <w:t xml:space="preserve">We used this feedback </w:t>
      </w:r>
      <w:r w:rsidR="008213B9">
        <w:rPr>
          <w:rFonts w:cs="Arial"/>
          <w:snapToGrid w:val="0"/>
          <w:lang w:eastAsia="en-US"/>
        </w:rPr>
        <w:t>to develop our support to staff and</w:t>
      </w:r>
      <w:r w:rsidR="00F30196">
        <w:rPr>
          <w:rFonts w:cs="Arial"/>
          <w:snapToGrid w:val="0"/>
          <w:lang w:eastAsia="en-US"/>
        </w:rPr>
        <w:t xml:space="preserve"> it will continue to </w:t>
      </w:r>
      <w:r w:rsidR="008F5EA7" w:rsidRPr="004C7AE1">
        <w:rPr>
          <w:rFonts w:cs="Arial"/>
          <w:snapToGrid w:val="0"/>
          <w:lang w:eastAsia="en-US"/>
        </w:rPr>
        <w:t xml:space="preserve">help plan for recovery </w:t>
      </w:r>
      <w:r w:rsidR="009B1C10">
        <w:rPr>
          <w:rFonts w:cs="Arial"/>
          <w:snapToGrid w:val="0"/>
          <w:lang w:eastAsia="en-US"/>
        </w:rPr>
        <w:t>in future.</w:t>
      </w:r>
    </w:p>
    <w:p w14:paraId="26EA3F0D" w14:textId="78152C48" w:rsidR="008E64E5" w:rsidRPr="00DC32AA" w:rsidRDefault="008E64E5" w:rsidP="00DA353B">
      <w:pPr>
        <w:tabs>
          <w:tab w:val="left" w:pos="0"/>
        </w:tabs>
        <w:rPr>
          <w:rFonts w:cs="Arial"/>
          <w:snapToGrid w:val="0"/>
          <w:szCs w:val="24"/>
          <w:highlight w:val="yellow"/>
          <w:lang w:eastAsia="en-US"/>
        </w:rPr>
      </w:pPr>
    </w:p>
    <w:p w14:paraId="6618D43E" w14:textId="72F91853" w:rsidR="00AB690E" w:rsidRDefault="00AB690E" w:rsidP="001C37B0">
      <w:r w:rsidRPr="00D679EA">
        <w:rPr>
          <w:rFonts w:cs="Arial"/>
        </w:rPr>
        <w:t>The current a</w:t>
      </w:r>
      <w:r w:rsidR="00D32429" w:rsidRPr="00D679EA">
        <w:rPr>
          <w:rFonts w:cs="Arial"/>
        </w:rPr>
        <w:t>pprai</w:t>
      </w:r>
      <w:r w:rsidR="00905257" w:rsidRPr="00D679EA">
        <w:rPr>
          <w:rFonts w:cs="Arial"/>
        </w:rPr>
        <w:t>sal process</w:t>
      </w:r>
      <w:r w:rsidRPr="00D679EA">
        <w:rPr>
          <w:rFonts w:cs="Arial"/>
        </w:rPr>
        <w:t xml:space="preserve"> </w:t>
      </w:r>
      <w:r w:rsidRPr="00D679EA">
        <w:t>is under review to simplify and enhance process and outcome</w:t>
      </w:r>
      <w:r w:rsidR="00EC7DE0" w:rsidRPr="00D679EA">
        <w:t>,</w:t>
      </w:r>
      <w:r w:rsidRPr="00D679EA">
        <w:t xml:space="preserve"> and link to wellbeing.</w:t>
      </w:r>
      <w:r w:rsidR="001C37B0" w:rsidRPr="00D679EA">
        <w:t xml:space="preserve"> </w:t>
      </w:r>
      <w:r w:rsidR="000A470D">
        <w:t xml:space="preserve">The review is being conducted by a small cross service working group. </w:t>
      </w:r>
      <w:r w:rsidRPr="00D679EA">
        <w:t>The pandemic</w:t>
      </w:r>
      <w:r>
        <w:t xml:space="preserve"> also increased the use of one to one meetings between managers and staff, </w:t>
      </w:r>
      <w:r w:rsidR="000A470D">
        <w:t>which will be taken</w:t>
      </w:r>
      <w:r>
        <w:t xml:space="preserve"> into consideration. </w:t>
      </w:r>
    </w:p>
    <w:p w14:paraId="57DB8151" w14:textId="28737B18" w:rsidR="00FD58BC" w:rsidRPr="00DC32AA" w:rsidRDefault="00FD58BC" w:rsidP="00DA353B">
      <w:pPr>
        <w:tabs>
          <w:tab w:val="left" w:pos="0"/>
        </w:tabs>
        <w:rPr>
          <w:rFonts w:cs="Arial"/>
          <w:snapToGrid w:val="0"/>
          <w:szCs w:val="24"/>
          <w:highlight w:val="yellow"/>
          <w:lang w:eastAsia="en-US"/>
        </w:rPr>
      </w:pPr>
    </w:p>
    <w:p w14:paraId="57515ED8" w14:textId="1991562B" w:rsidR="000813B2" w:rsidRDefault="000813B2" w:rsidP="00DA353B">
      <w:pPr>
        <w:tabs>
          <w:tab w:val="left" w:pos="0"/>
        </w:tabs>
        <w:rPr>
          <w:rFonts w:cs="Arial"/>
          <w:snapToGrid w:val="0"/>
          <w:szCs w:val="24"/>
          <w:lang w:eastAsia="en-US"/>
        </w:rPr>
      </w:pPr>
      <w:r w:rsidRPr="008021B9">
        <w:rPr>
          <w:rFonts w:cs="Arial"/>
          <w:snapToGrid w:val="0"/>
          <w:szCs w:val="24"/>
          <w:lang w:eastAsia="en-US"/>
        </w:rPr>
        <w:t xml:space="preserve">Examples of other support and training offered to staff included:  </w:t>
      </w:r>
    </w:p>
    <w:p w14:paraId="28040D81" w14:textId="1CE8F4D6" w:rsidR="002A4BC1" w:rsidRPr="009A1DF5" w:rsidRDefault="002A4BC1" w:rsidP="00DA3A17">
      <w:pPr>
        <w:pStyle w:val="ListParagraph"/>
        <w:numPr>
          <w:ilvl w:val="0"/>
          <w:numId w:val="47"/>
        </w:numPr>
        <w:tabs>
          <w:tab w:val="left" w:pos="0"/>
        </w:tabs>
        <w:ind w:left="567" w:hanging="567"/>
        <w:rPr>
          <w:rFonts w:cs="Arial"/>
          <w:szCs w:val="24"/>
        </w:rPr>
      </w:pPr>
      <w:r w:rsidRPr="002A4BC1">
        <w:rPr>
          <w:rFonts w:cs="Arial"/>
          <w:szCs w:val="24"/>
        </w:rPr>
        <w:t>Men</w:t>
      </w:r>
      <w:r w:rsidR="009A1DF5">
        <w:rPr>
          <w:rFonts w:cs="Arial"/>
          <w:szCs w:val="24"/>
        </w:rPr>
        <w:t>’</w:t>
      </w:r>
      <w:r w:rsidRPr="002A4BC1">
        <w:rPr>
          <w:rFonts w:cs="Arial"/>
          <w:szCs w:val="24"/>
        </w:rPr>
        <w:t xml:space="preserve">s Health Week Lunchtime Chat </w:t>
      </w:r>
      <w:r w:rsidR="00DA3A17">
        <w:rPr>
          <w:rFonts w:cs="Arial"/>
          <w:szCs w:val="24"/>
        </w:rPr>
        <w:t>(</w:t>
      </w:r>
      <w:r w:rsidRPr="002A4BC1">
        <w:rPr>
          <w:rFonts w:cs="Arial"/>
          <w:szCs w:val="24"/>
        </w:rPr>
        <w:t>June 202</w:t>
      </w:r>
      <w:r w:rsidR="009A1DF5">
        <w:rPr>
          <w:rFonts w:cs="Arial"/>
          <w:szCs w:val="24"/>
        </w:rPr>
        <w:t>1</w:t>
      </w:r>
      <w:r w:rsidR="00DA3A17">
        <w:rPr>
          <w:rFonts w:cs="Arial"/>
          <w:szCs w:val="24"/>
        </w:rPr>
        <w:t>)</w:t>
      </w:r>
      <w:r w:rsidR="009A1DF5">
        <w:rPr>
          <w:rFonts w:cs="Arial"/>
          <w:szCs w:val="24"/>
        </w:rPr>
        <w:t xml:space="preserve"> and </w:t>
      </w:r>
      <w:r w:rsidR="009A1DF5" w:rsidRPr="00534B7C">
        <w:rPr>
          <w:rFonts w:cs="Arial"/>
          <w:szCs w:val="24"/>
        </w:rPr>
        <w:t xml:space="preserve">Men's Health Drop In Session </w:t>
      </w:r>
      <w:r w:rsidR="009A1DF5">
        <w:rPr>
          <w:rFonts w:cs="Arial"/>
          <w:szCs w:val="24"/>
        </w:rPr>
        <w:t>(</w:t>
      </w:r>
      <w:r w:rsidR="009A1DF5" w:rsidRPr="00534B7C">
        <w:rPr>
          <w:rFonts w:cs="Arial"/>
          <w:szCs w:val="24"/>
        </w:rPr>
        <w:t>December 2020</w:t>
      </w:r>
      <w:r w:rsidR="009A1DF5">
        <w:rPr>
          <w:rFonts w:cs="Arial"/>
          <w:szCs w:val="24"/>
        </w:rPr>
        <w:t>)</w:t>
      </w:r>
      <w:r w:rsidR="000A470D">
        <w:rPr>
          <w:rFonts w:cs="Arial"/>
          <w:szCs w:val="24"/>
        </w:rPr>
        <w:t>.</w:t>
      </w:r>
    </w:p>
    <w:p w14:paraId="4922BABC" w14:textId="28EA9E19" w:rsidR="009A1DF5" w:rsidRPr="009A1DF5" w:rsidRDefault="00F30CFA" w:rsidP="00DA3A17">
      <w:pPr>
        <w:pStyle w:val="ListParagraph"/>
        <w:numPr>
          <w:ilvl w:val="0"/>
          <w:numId w:val="47"/>
        </w:numPr>
        <w:ind w:left="567" w:hanging="567"/>
        <w:rPr>
          <w:rFonts w:cs="Arial"/>
          <w:szCs w:val="24"/>
        </w:rPr>
      </w:pPr>
      <w:r w:rsidRPr="009A1DF5">
        <w:rPr>
          <w:rFonts w:cs="Arial"/>
          <w:snapToGrid w:val="0"/>
          <w:szCs w:val="24"/>
          <w:lang w:eastAsia="en-US"/>
        </w:rPr>
        <w:lastRenderedPageBreak/>
        <w:t xml:space="preserve">Virtual Wellbeing </w:t>
      </w:r>
      <w:r w:rsidR="00DA3A17">
        <w:rPr>
          <w:rFonts w:cs="Arial"/>
          <w:snapToGrid w:val="0"/>
          <w:szCs w:val="24"/>
          <w:lang w:eastAsia="en-US"/>
        </w:rPr>
        <w:t>D</w:t>
      </w:r>
      <w:r w:rsidRPr="009A1DF5">
        <w:rPr>
          <w:rFonts w:cs="Arial"/>
          <w:snapToGrid w:val="0"/>
          <w:szCs w:val="24"/>
          <w:lang w:eastAsia="en-US"/>
        </w:rPr>
        <w:t xml:space="preserve">ay providing sessions on the </w:t>
      </w:r>
      <w:r w:rsidR="002A4BC1" w:rsidRPr="009A1DF5">
        <w:rPr>
          <w:rFonts w:cs="Arial"/>
          <w:szCs w:val="24"/>
        </w:rPr>
        <w:t>Science of Mental Wellbeing</w:t>
      </w:r>
      <w:r w:rsidRPr="009A1DF5">
        <w:rPr>
          <w:rFonts w:cs="Arial"/>
          <w:szCs w:val="24"/>
        </w:rPr>
        <w:t xml:space="preserve">, </w:t>
      </w:r>
      <w:r w:rsidR="002A4BC1" w:rsidRPr="009A1DF5">
        <w:rPr>
          <w:rFonts w:cs="Arial"/>
          <w:szCs w:val="24"/>
        </w:rPr>
        <w:t>Sleep Awareness</w:t>
      </w:r>
      <w:r w:rsidRPr="009A1DF5">
        <w:rPr>
          <w:rFonts w:cs="Arial"/>
          <w:szCs w:val="24"/>
        </w:rPr>
        <w:t xml:space="preserve">, </w:t>
      </w:r>
      <w:r w:rsidR="002A4BC1" w:rsidRPr="009A1DF5">
        <w:rPr>
          <w:rFonts w:cs="Arial"/>
          <w:szCs w:val="24"/>
        </w:rPr>
        <w:t>Waistline check</w:t>
      </w:r>
      <w:r w:rsidRPr="009A1DF5">
        <w:rPr>
          <w:rFonts w:cs="Arial"/>
          <w:szCs w:val="24"/>
        </w:rPr>
        <w:t>, and m</w:t>
      </w:r>
      <w:r w:rsidR="002A4BC1" w:rsidRPr="009A1DF5">
        <w:rPr>
          <w:rFonts w:cs="Arial"/>
          <w:szCs w:val="24"/>
        </w:rPr>
        <w:t>editation</w:t>
      </w:r>
      <w:r w:rsidR="009B1C10">
        <w:rPr>
          <w:rFonts w:cs="Arial"/>
          <w:szCs w:val="24"/>
        </w:rPr>
        <w:t xml:space="preserve"> </w:t>
      </w:r>
      <w:r w:rsidR="009B1C10" w:rsidRPr="009A1DF5">
        <w:rPr>
          <w:rFonts w:cs="Arial"/>
          <w:snapToGrid w:val="0"/>
          <w:szCs w:val="24"/>
          <w:lang w:eastAsia="en-US"/>
        </w:rPr>
        <w:t>(July 2020)</w:t>
      </w:r>
      <w:r w:rsidR="000A470D">
        <w:rPr>
          <w:rFonts w:cs="Arial"/>
          <w:snapToGrid w:val="0"/>
          <w:szCs w:val="24"/>
          <w:lang w:eastAsia="en-US"/>
        </w:rPr>
        <w:t>.</w:t>
      </w:r>
    </w:p>
    <w:p w14:paraId="107390C2" w14:textId="4BBFECB7" w:rsidR="002A4BC1" w:rsidRPr="0065241F" w:rsidRDefault="009A1DF5" w:rsidP="00DA3A17">
      <w:pPr>
        <w:pStyle w:val="ListParagraph"/>
        <w:numPr>
          <w:ilvl w:val="0"/>
          <w:numId w:val="47"/>
        </w:numPr>
        <w:ind w:left="567" w:hanging="567"/>
        <w:rPr>
          <w:rFonts w:eastAsiaTheme="minorHAnsi" w:cs="Arial"/>
          <w:szCs w:val="24"/>
        </w:rPr>
      </w:pPr>
      <w:r>
        <w:rPr>
          <w:rFonts w:eastAsiaTheme="minorHAnsi" w:cs="Arial"/>
          <w:szCs w:val="24"/>
        </w:rPr>
        <w:t xml:space="preserve">Launch of Sodexo </w:t>
      </w:r>
      <w:r w:rsidR="00380CBE">
        <w:rPr>
          <w:rFonts w:eastAsiaTheme="minorHAnsi" w:cs="Arial"/>
          <w:szCs w:val="24"/>
        </w:rPr>
        <w:t>Engag</w:t>
      </w:r>
      <w:r w:rsidR="0065241F">
        <w:rPr>
          <w:rFonts w:eastAsiaTheme="minorHAnsi" w:cs="Arial"/>
          <w:szCs w:val="24"/>
        </w:rPr>
        <w:t>e</w:t>
      </w:r>
      <w:r w:rsidR="00380CBE">
        <w:rPr>
          <w:rFonts w:eastAsiaTheme="minorHAnsi" w:cs="Arial"/>
          <w:szCs w:val="24"/>
        </w:rPr>
        <w:t xml:space="preserve"> – a discounts </w:t>
      </w:r>
      <w:r w:rsidR="0065241F">
        <w:rPr>
          <w:rFonts w:eastAsiaTheme="minorHAnsi" w:cs="Arial"/>
          <w:szCs w:val="24"/>
        </w:rPr>
        <w:t>and benefits service for staff (</w:t>
      </w:r>
      <w:r w:rsidRPr="009A1DF5">
        <w:rPr>
          <w:rFonts w:eastAsiaTheme="minorHAnsi" w:cs="Arial"/>
          <w:szCs w:val="24"/>
        </w:rPr>
        <w:t>July 2020</w:t>
      </w:r>
      <w:r w:rsidR="0065241F">
        <w:rPr>
          <w:rFonts w:eastAsiaTheme="minorHAnsi" w:cs="Arial"/>
          <w:szCs w:val="24"/>
        </w:rPr>
        <w:t>)</w:t>
      </w:r>
      <w:r w:rsidR="000A470D">
        <w:rPr>
          <w:rFonts w:eastAsiaTheme="minorHAnsi" w:cs="Arial"/>
          <w:szCs w:val="24"/>
        </w:rPr>
        <w:t>.</w:t>
      </w:r>
    </w:p>
    <w:p w14:paraId="69B579DF" w14:textId="03243AF8" w:rsidR="00534B7C" w:rsidRPr="00DA3A17" w:rsidRDefault="00DA3A17" w:rsidP="00DA3A17">
      <w:pPr>
        <w:pStyle w:val="ListParagraph"/>
        <w:numPr>
          <w:ilvl w:val="0"/>
          <w:numId w:val="47"/>
        </w:numPr>
        <w:ind w:left="567" w:hanging="567"/>
        <w:rPr>
          <w:rFonts w:cs="Arial"/>
          <w:szCs w:val="24"/>
        </w:rPr>
      </w:pPr>
      <w:r w:rsidRPr="00DA3A17">
        <w:rPr>
          <w:rFonts w:cs="Arial"/>
          <w:szCs w:val="24"/>
        </w:rPr>
        <w:t xml:space="preserve">Financial </w:t>
      </w:r>
      <w:r w:rsidR="00CD7559" w:rsidRPr="00DA3A17">
        <w:rPr>
          <w:rFonts w:cs="Arial"/>
          <w:szCs w:val="24"/>
        </w:rPr>
        <w:t>Wellbeing</w:t>
      </w:r>
      <w:r w:rsidRPr="00DA3A17">
        <w:rPr>
          <w:rFonts w:cs="Arial"/>
          <w:szCs w:val="24"/>
        </w:rPr>
        <w:t xml:space="preserve"> support through </w:t>
      </w:r>
      <w:r w:rsidR="002A4BC1" w:rsidRPr="00DA3A17">
        <w:rPr>
          <w:rFonts w:cs="Arial"/>
          <w:szCs w:val="24"/>
        </w:rPr>
        <w:t xml:space="preserve">Talk Money Week </w:t>
      </w:r>
      <w:r w:rsidRPr="00DA3A17">
        <w:rPr>
          <w:rFonts w:cs="Arial"/>
          <w:szCs w:val="24"/>
        </w:rPr>
        <w:t>(</w:t>
      </w:r>
      <w:r w:rsidR="002A4BC1" w:rsidRPr="00DA3A17">
        <w:rPr>
          <w:rFonts w:cs="Arial"/>
          <w:szCs w:val="24"/>
        </w:rPr>
        <w:t>November 2020</w:t>
      </w:r>
      <w:r w:rsidRPr="00DA3A17">
        <w:rPr>
          <w:rFonts w:cs="Arial"/>
          <w:szCs w:val="24"/>
        </w:rPr>
        <w:t>)</w:t>
      </w:r>
      <w:r>
        <w:rPr>
          <w:rFonts w:cs="Arial"/>
          <w:szCs w:val="24"/>
        </w:rPr>
        <w:t xml:space="preserve">, </w:t>
      </w:r>
      <w:r w:rsidR="002A4BC1" w:rsidRPr="00DA3A17">
        <w:rPr>
          <w:lang w:val="en-US"/>
        </w:rPr>
        <w:t>Financial Wellbeing Virtual Workshop (December 2020</w:t>
      </w:r>
      <w:r w:rsidR="00534B7C" w:rsidRPr="00DA3A17">
        <w:rPr>
          <w:lang w:val="en-US"/>
        </w:rPr>
        <w:t>)</w:t>
      </w:r>
      <w:r>
        <w:rPr>
          <w:lang w:val="en-US"/>
        </w:rPr>
        <w:t xml:space="preserve">, and </w:t>
      </w:r>
      <w:r w:rsidRPr="00F30CFA">
        <w:rPr>
          <w:rFonts w:cs="Arial"/>
          <w:szCs w:val="24"/>
        </w:rPr>
        <w:t xml:space="preserve">Carlisle </w:t>
      </w:r>
      <w:r w:rsidR="00CA5C79">
        <w:rPr>
          <w:rFonts w:cs="Arial"/>
          <w:szCs w:val="24"/>
        </w:rPr>
        <w:t>and</w:t>
      </w:r>
      <w:r w:rsidRPr="00F30CFA">
        <w:rPr>
          <w:rFonts w:cs="Arial"/>
          <w:szCs w:val="24"/>
        </w:rPr>
        <w:t xml:space="preserve"> District Credit Union virtual awareness session</w:t>
      </w:r>
      <w:r>
        <w:rPr>
          <w:rFonts w:cs="Arial"/>
          <w:szCs w:val="24"/>
        </w:rPr>
        <w:t xml:space="preserve"> (</w:t>
      </w:r>
      <w:r w:rsidRPr="00F30CFA">
        <w:rPr>
          <w:rFonts w:cs="Arial"/>
          <w:szCs w:val="24"/>
        </w:rPr>
        <w:t>January 2021</w:t>
      </w:r>
      <w:r>
        <w:rPr>
          <w:rFonts w:cs="Arial"/>
          <w:szCs w:val="24"/>
        </w:rPr>
        <w:t>).</w:t>
      </w:r>
    </w:p>
    <w:p w14:paraId="6DDEBD92" w14:textId="33B7B013" w:rsidR="002A4BC1" w:rsidRDefault="002A4BC1" w:rsidP="00DA3A17">
      <w:pPr>
        <w:pStyle w:val="ListParagraph"/>
        <w:numPr>
          <w:ilvl w:val="0"/>
          <w:numId w:val="47"/>
        </w:numPr>
        <w:tabs>
          <w:tab w:val="left" w:pos="0"/>
        </w:tabs>
        <w:ind w:left="567" w:hanging="567"/>
        <w:rPr>
          <w:rFonts w:cs="Arial"/>
          <w:szCs w:val="24"/>
        </w:rPr>
      </w:pPr>
      <w:r w:rsidRPr="00F30CFA">
        <w:rPr>
          <w:rFonts w:cs="Arial"/>
          <w:szCs w:val="24"/>
        </w:rPr>
        <w:t>PhysioStop Examples of Exercises</w:t>
      </w:r>
      <w:r w:rsidR="003A5A1A">
        <w:rPr>
          <w:rFonts w:cs="Arial"/>
          <w:szCs w:val="24"/>
        </w:rPr>
        <w:t xml:space="preserve"> workshop</w:t>
      </w:r>
      <w:r w:rsidR="00F30CFA" w:rsidRPr="00F30CFA">
        <w:rPr>
          <w:rFonts w:cs="Arial"/>
          <w:szCs w:val="24"/>
        </w:rPr>
        <w:t xml:space="preserve"> (</w:t>
      </w:r>
      <w:r w:rsidRPr="00F30CFA">
        <w:rPr>
          <w:rFonts w:cs="Arial"/>
          <w:szCs w:val="24"/>
        </w:rPr>
        <w:t>December 2020</w:t>
      </w:r>
      <w:r w:rsidR="00F30CFA" w:rsidRPr="00F30CFA">
        <w:rPr>
          <w:rFonts w:cs="Arial"/>
          <w:szCs w:val="24"/>
        </w:rPr>
        <w:t>)</w:t>
      </w:r>
      <w:r w:rsidR="000A470D">
        <w:rPr>
          <w:rFonts w:cs="Arial"/>
          <w:szCs w:val="24"/>
        </w:rPr>
        <w:t>.</w:t>
      </w:r>
    </w:p>
    <w:p w14:paraId="61EC8D43" w14:textId="59270B0E" w:rsidR="005E5504" w:rsidRPr="00A7671F" w:rsidRDefault="005E5504" w:rsidP="00114167">
      <w:pPr>
        <w:pStyle w:val="ListParagraph"/>
        <w:numPr>
          <w:ilvl w:val="0"/>
          <w:numId w:val="47"/>
        </w:numPr>
        <w:ind w:left="567" w:hanging="567"/>
        <w:rPr>
          <w:rFonts w:cs="Arial"/>
          <w:szCs w:val="24"/>
        </w:rPr>
      </w:pPr>
      <w:r w:rsidRPr="00A7671F">
        <w:rPr>
          <w:rFonts w:cs="Arial"/>
          <w:szCs w:val="24"/>
        </w:rPr>
        <w:t>Time to Talk sessions with SMT members</w:t>
      </w:r>
      <w:r w:rsidR="00A7671F" w:rsidRPr="00A7671F">
        <w:rPr>
          <w:rFonts w:cs="Arial"/>
          <w:szCs w:val="24"/>
        </w:rPr>
        <w:t>, sharing their experiences of lockdown (January and March 2021)</w:t>
      </w:r>
      <w:r w:rsidR="000A470D">
        <w:rPr>
          <w:rFonts w:cs="Arial"/>
          <w:szCs w:val="24"/>
        </w:rPr>
        <w:t>.</w:t>
      </w:r>
    </w:p>
    <w:p w14:paraId="319AF8D1" w14:textId="49E00F4C" w:rsidR="002A4BC1" w:rsidRPr="003A5A1A" w:rsidRDefault="002A4BC1" w:rsidP="003A5A1A">
      <w:pPr>
        <w:pStyle w:val="ListParagraph"/>
        <w:numPr>
          <w:ilvl w:val="0"/>
          <w:numId w:val="47"/>
        </w:numPr>
        <w:ind w:left="567" w:hanging="567"/>
        <w:rPr>
          <w:rFonts w:cs="Arial"/>
          <w:szCs w:val="24"/>
        </w:rPr>
      </w:pPr>
      <w:r w:rsidRPr="00F30CFA">
        <w:rPr>
          <w:rFonts w:cs="Arial"/>
          <w:szCs w:val="24"/>
          <w:lang w:eastAsia="en-US"/>
        </w:rPr>
        <w:t>Health Assured</w:t>
      </w:r>
      <w:r w:rsidR="00F30CFA" w:rsidRPr="00F30CFA">
        <w:rPr>
          <w:rFonts w:cs="Arial"/>
          <w:szCs w:val="24"/>
          <w:lang w:eastAsia="en-US"/>
        </w:rPr>
        <w:t xml:space="preserve"> webinar</w:t>
      </w:r>
      <w:r w:rsidR="003A5A1A">
        <w:rPr>
          <w:rFonts w:cs="Arial"/>
          <w:szCs w:val="24"/>
          <w:lang w:eastAsia="en-US"/>
        </w:rPr>
        <w:t>s</w:t>
      </w:r>
      <w:r w:rsidRPr="00F30CFA">
        <w:rPr>
          <w:rFonts w:cs="Arial"/>
          <w:szCs w:val="24"/>
          <w:lang w:eastAsia="en-US"/>
        </w:rPr>
        <w:t xml:space="preserve"> </w:t>
      </w:r>
      <w:r w:rsidR="003A5A1A">
        <w:rPr>
          <w:rFonts w:cs="Arial"/>
          <w:szCs w:val="24"/>
          <w:lang w:eastAsia="en-US"/>
        </w:rPr>
        <w:t>on</w:t>
      </w:r>
      <w:r w:rsidRPr="00F30CFA">
        <w:rPr>
          <w:rFonts w:cs="Arial"/>
          <w:szCs w:val="24"/>
          <w:lang w:eastAsia="en-US"/>
        </w:rPr>
        <w:t xml:space="preserve"> Loneliness and Social Connection </w:t>
      </w:r>
      <w:r w:rsidR="00F30CFA" w:rsidRPr="00F30CFA">
        <w:rPr>
          <w:rFonts w:cs="Arial"/>
          <w:szCs w:val="24"/>
          <w:lang w:eastAsia="en-US"/>
        </w:rPr>
        <w:t>(</w:t>
      </w:r>
      <w:r w:rsidRPr="00F30CFA">
        <w:rPr>
          <w:rFonts w:cs="Arial"/>
          <w:szCs w:val="24"/>
          <w:lang w:eastAsia="en-US"/>
        </w:rPr>
        <w:t>January 2021</w:t>
      </w:r>
      <w:r w:rsidR="00F30CFA" w:rsidRPr="00F30CFA">
        <w:rPr>
          <w:rFonts w:cs="Arial"/>
          <w:szCs w:val="24"/>
          <w:lang w:eastAsia="en-US"/>
        </w:rPr>
        <w:t>)</w:t>
      </w:r>
      <w:r w:rsidR="003A5A1A">
        <w:rPr>
          <w:rFonts w:cs="Arial"/>
          <w:szCs w:val="24"/>
          <w:lang w:eastAsia="en-US"/>
        </w:rPr>
        <w:t xml:space="preserve"> and </w:t>
      </w:r>
      <w:r w:rsidRPr="003A5A1A">
        <w:rPr>
          <w:rFonts w:cs="Arial"/>
          <w:szCs w:val="24"/>
          <w:lang w:eastAsia="en-US"/>
        </w:rPr>
        <w:t xml:space="preserve">the Importance of Nutrition and Physical Wellbeing </w:t>
      </w:r>
      <w:r w:rsidR="00DC58B5" w:rsidRPr="003A5A1A">
        <w:rPr>
          <w:rFonts w:cs="Arial"/>
          <w:szCs w:val="24"/>
          <w:lang w:eastAsia="en-US"/>
        </w:rPr>
        <w:t>(February 2021)</w:t>
      </w:r>
      <w:r w:rsidR="000A470D">
        <w:rPr>
          <w:rFonts w:cs="Arial"/>
          <w:szCs w:val="24"/>
          <w:lang w:eastAsia="en-US"/>
        </w:rPr>
        <w:t>.</w:t>
      </w:r>
    </w:p>
    <w:p w14:paraId="142C9524" w14:textId="027754E3" w:rsidR="008021B9" w:rsidRPr="00DC58B5" w:rsidRDefault="00AE153A" w:rsidP="00DA3A17">
      <w:pPr>
        <w:pStyle w:val="ListParagraph"/>
        <w:numPr>
          <w:ilvl w:val="0"/>
          <w:numId w:val="47"/>
        </w:numPr>
        <w:tabs>
          <w:tab w:val="left" w:pos="0"/>
        </w:tabs>
        <w:ind w:left="567" w:hanging="567"/>
        <w:rPr>
          <w:rFonts w:cs="Arial"/>
          <w:snapToGrid w:val="0"/>
          <w:szCs w:val="24"/>
          <w:lang w:eastAsia="en-US"/>
        </w:rPr>
      </w:pPr>
      <w:r w:rsidRPr="00DC58B5">
        <w:rPr>
          <w:rFonts w:cs="Arial"/>
          <w:szCs w:val="24"/>
        </w:rPr>
        <w:t xml:space="preserve">Access to </w:t>
      </w:r>
      <w:r w:rsidR="00DC58B5" w:rsidRPr="00DC58B5">
        <w:rPr>
          <w:rFonts w:cs="Arial"/>
          <w:szCs w:val="24"/>
        </w:rPr>
        <w:t xml:space="preserve">the </w:t>
      </w:r>
      <w:r w:rsidR="002A4BC1" w:rsidRPr="00DC58B5">
        <w:rPr>
          <w:rFonts w:cs="Arial"/>
          <w:szCs w:val="24"/>
        </w:rPr>
        <w:t xml:space="preserve">Public Health England Psychological First Aid online course aimed at volunteers and staff working with the public during the </w:t>
      </w:r>
      <w:r w:rsidR="00E0030D">
        <w:rPr>
          <w:rFonts w:cs="Arial"/>
          <w:szCs w:val="24"/>
        </w:rPr>
        <w:t>c</w:t>
      </w:r>
      <w:r w:rsidR="002A4BC1" w:rsidRPr="00DC58B5">
        <w:rPr>
          <w:rFonts w:cs="Arial"/>
          <w:szCs w:val="24"/>
        </w:rPr>
        <w:t>oronavirus pandemic. </w:t>
      </w:r>
    </w:p>
    <w:p w14:paraId="0F9C87DA" w14:textId="578D3421" w:rsidR="008021B9" w:rsidRDefault="008021B9" w:rsidP="00DA3A17">
      <w:pPr>
        <w:tabs>
          <w:tab w:val="left" w:pos="0"/>
        </w:tabs>
        <w:ind w:left="567" w:hanging="567"/>
        <w:rPr>
          <w:rFonts w:cs="Arial"/>
          <w:snapToGrid w:val="0"/>
          <w:szCs w:val="24"/>
          <w:lang w:eastAsia="en-US"/>
        </w:rPr>
      </w:pPr>
    </w:p>
    <w:p w14:paraId="7CFEF6BC" w14:textId="77777777" w:rsidR="006576C3" w:rsidRDefault="006576C3" w:rsidP="00DA353B">
      <w:pPr>
        <w:tabs>
          <w:tab w:val="left" w:pos="0"/>
        </w:tabs>
        <w:rPr>
          <w:rFonts w:cs="Arial"/>
          <w:snapToGrid w:val="0"/>
          <w:szCs w:val="24"/>
          <w:lang w:eastAsia="en-US"/>
        </w:rPr>
      </w:pPr>
    </w:p>
    <w:p w14:paraId="20C06317" w14:textId="049FB746" w:rsidR="004A3313" w:rsidRPr="00DC32AA" w:rsidRDefault="004A3313" w:rsidP="004A3313">
      <w:pPr>
        <w:rPr>
          <w:rFonts w:eastAsiaTheme="minorHAnsi" w:cs="Arial"/>
          <w:szCs w:val="24"/>
          <w:highlight w:val="yellow"/>
        </w:rPr>
        <w:sectPr w:rsidR="004A3313" w:rsidRPr="00DC32AA" w:rsidSect="001C4F17">
          <w:headerReference w:type="default" r:id="rId14"/>
          <w:pgSz w:w="11906" w:h="16838"/>
          <w:pgMar w:top="907" w:right="1412" w:bottom="1440" w:left="1140" w:header="709" w:footer="709" w:gutter="0"/>
          <w:cols w:space="708"/>
          <w:docGrid w:linePitch="360"/>
        </w:sectPr>
      </w:pPr>
    </w:p>
    <w:p w14:paraId="53E43D7F" w14:textId="65FC372A" w:rsidR="007167AF" w:rsidRPr="00764A0C" w:rsidRDefault="0090277E" w:rsidP="00764A0C">
      <w:pPr>
        <w:pStyle w:val="Heading1"/>
      </w:pPr>
      <w:bookmarkStart w:id="5" w:name="_Toc77062135"/>
      <w:r w:rsidRPr="00764A0C">
        <w:lastRenderedPageBreak/>
        <w:t xml:space="preserve">Training </w:t>
      </w:r>
      <w:r w:rsidR="00512931" w:rsidRPr="00764A0C">
        <w:t>and development</w:t>
      </w:r>
      <w:bookmarkEnd w:id="5"/>
    </w:p>
    <w:p w14:paraId="60B4C65E" w14:textId="2EB67679" w:rsidR="00647208" w:rsidRDefault="00647208" w:rsidP="00647208">
      <w:pPr>
        <w:rPr>
          <w:highlight w:val="yellow"/>
        </w:rPr>
      </w:pPr>
    </w:p>
    <w:p w14:paraId="026CB70C" w14:textId="680FB327" w:rsidR="000179BA" w:rsidRDefault="000179BA" w:rsidP="000D7FB8">
      <w:pPr>
        <w:pStyle w:val="Heading3"/>
      </w:pPr>
      <w:r w:rsidRPr="000179BA">
        <w:t>Staff training</w:t>
      </w:r>
    </w:p>
    <w:p w14:paraId="597FB906" w14:textId="61A508C8" w:rsidR="00647208" w:rsidRPr="00647208" w:rsidRDefault="00647208" w:rsidP="00647208"/>
    <w:p w14:paraId="637F85C1" w14:textId="5B4DDBBF" w:rsidR="003B6EC1" w:rsidRPr="00764A0C" w:rsidRDefault="3B8C708E" w:rsidP="000302CD">
      <w:pPr>
        <w:rPr>
          <w:rFonts w:cs="Arial"/>
        </w:rPr>
      </w:pPr>
      <w:r w:rsidRPr="00764A0C">
        <w:rPr>
          <w:rFonts w:cs="Arial"/>
        </w:rPr>
        <w:t>We provide a range of training and development for staff through courses, e-learning, briefings, toolbox talks, information and employee development. Management training sessions for recruitment and selection, disciplinaries and grievances, and attendance management all include equality briefings and discussions on the impact of these on employees. The training aligned to the management competency standards also refers to equality duties and legislation as appropriate. Staff are encouraged to undertake self-development through advice and guidance available on our Intranet. This can be used to refresh or develop an individual’s knowledge as required. Coaching and mentoring are also available for staff and managers. New starters receive a safeguarding leaflet with information about our safeguarding policies and responsibilities</w:t>
      </w:r>
      <w:r w:rsidR="004B161B" w:rsidRPr="00764A0C">
        <w:rPr>
          <w:rFonts w:cs="Arial"/>
        </w:rPr>
        <w:t>. T</w:t>
      </w:r>
      <w:r w:rsidR="1C4F9BCD" w:rsidRPr="00764A0C">
        <w:rPr>
          <w:rFonts w:cs="Arial"/>
        </w:rPr>
        <w:t>here is also a regulatory eLearning programme and toolbox talks sessions to be completed by all staff</w:t>
      </w:r>
      <w:r w:rsidRPr="00764A0C">
        <w:rPr>
          <w:rFonts w:cs="Arial"/>
        </w:rPr>
        <w:t>.</w:t>
      </w:r>
    </w:p>
    <w:p w14:paraId="1C7F1F34" w14:textId="77777777" w:rsidR="003B6EC1" w:rsidRPr="00DC32AA" w:rsidRDefault="003B6EC1" w:rsidP="00B438D0">
      <w:pPr>
        <w:tabs>
          <w:tab w:val="left" w:pos="709"/>
        </w:tabs>
        <w:ind w:left="709"/>
        <w:rPr>
          <w:rFonts w:cs="Arial"/>
          <w:szCs w:val="24"/>
          <w:highlight w:val="yellow"/>
        </w:rPr>
      </w:pPr>
    </w:p>
    <w:p w14:paraId="57773EDF" w14:textId="2C5E3411" w:rsidR="003B6EC1" w:rsidRDefault="005C7B73" w:rsidP="000302CD">
      <w:pPr>
        <w:tabs>
          <w:tab w:val="left" w:pos="0"/>
          <w:tab w:val="left" w:pos="142"/>
        </w:tabs>
        <w:rPr>
          <w:rFonts w:cs="Arial"/>
          <w:szCs w:val="24"/>
        </w:rPr>
      </w:pPr>
      <w:r w:rsidRPr="00764A0C">
        <w:rPr>
          <w:rFonts w:cs="Arial"/>
          <w:szCs w:val="24"/>
        </w:rPr>
        <w:t xml:space="preserve">We have </w:t>
      </w:r>
      <w:r w:rsidR="003B6EC1" w:rsidRPr="00764A0C">
        <w:rPr>
          <w:rFonts w:cs="Arial"/>
          <w:szCs w:val="24"/>
        </w:rPr>
        <w:t>an agreement in place with</w:t>
      </w:r>
      <w:r w:rsidR="003C6C86" w:rsidRPr="00764A0C">
        <w:rPr>
          <w:rFonts w:cs="Arial"/>
          <w:szCs w:val="24"/>
        </w:rPr>
        <w:t xml:space="preserve"> </w:t>
      </w:r>
      <w:r w:rsidRPr="00764A0C">
        <w:rPr>
          <w:rFonts w:cs="Arial"/>
          <w:szCs w:val="24"/>
        </w:rPr>
        <w:t xml:space="preserve">our </w:t>
      </w:r>
      <w:r w:rsidR="003B6EC1" w:rsidRPr="00764A0C">
        <w:rPr>
          <w:rFonts w:cs="Arial"/>
          <w:szCs w:val="24"/>
        </w:rPr>
        <w:t>supplier that all agency workers should have an induction bef</w:t>
      </w:r>
      <w:r w:rsidR="007A7570" w:rsidRPr="00764A0C">
        <w:rPr>
          <w:rFonts w:cs="Arial"/>
          <w:szCs w:val="24"/>
        </w:rPr>
        <w:t xml:space="preserve">ore working for the authority. </w:t>
      </w:r>
      <w:r w:rsidR="003B6EC1" w:rsidRPr="00764A0C">
        <w:rPr>
          <w:rFonts w:cs="Arial"/>
          <w:szCs w:val="24"/>
        </w:rPr>
        <w:t>This includes briefings on our Code of Conduct, Dignity and Respect</w:t>
      </w:r>
      <w:r w:rsidR="009712FE" w:rsidRPr="00764A0C">
        <w:rPr>
          <w:rFonts w:cs="Arial"/>
          <w:szCs w:val="24"/>
        </w:rPr>
        <w:t>,</w:t>
      </w:r>
      <w:r w:rsidR="003B6EC1" w:rsidRPr="00764A0C">
        <w:rPr>
          <w:rFonts w:cs="Arial"/>
          <w:szCs w:val="24"/>
        </w:rPr>
        <w:t xml:space="preserve"> and Safeguarding Policies to ensure that all staff are aware of their equality responsibilities.</w:t>
      </w:r>
    </w:p>
    <w:p w14:paraId="2B70927D" w14:textId="77777777" w:rsidR="00FA064A" w:rsidRDefault="00FA064A" w:rsidP="00FA064A">
      <w:pPr>
        <w:rPr>
          <w:rFonts w:cs="Arial"/>
          <w:szCs w:val="24"/>
        </w:rPr>
      </w:pPr>
    </w:p>
    <w:p w14:paraId="5FDED19E" w14:textId="5CF357DD" w:rsidR="003D1643" w:rsidRDefault="00927577" w:rsidP="00174242">
      <w:r>
        <w:rPr>
          <w:rFonts w:cs="Arial"/>
          <w:szCs w:val="24"/>
        </w:rPr>
        <w:t xml:space="preserve">We launched </w:t>
      </w:r>
      <w:r w:rsidR="003174D8">
        <w:rPr>
          <w:rFonts w:cs="Arial"/>
          <w:szCs w:val="24"/>
        </w:rPr>
        <w:t xml:space="preserve">our second Everyday Leaders Programme as part of </w:t>
      </w:r>
      <w:r w:rsidR="00754069">
        <w:rPr>
          <w:rFonts w:cs="Arial"/>
          <w:szCs w:val="24"/>
        </w:rPr>
        <w:t>National Apprenticeship Week</w:t>
      </w:r>
      <w:r w:rsidR="003174D8">
        <w:rPr>
          <w:rFonts w:cs="Arial"/>
          <w:szCs w:val="24"/>
        </w:rPr>
        <w:t xml:space="preserve">. This </w:t>
      </w:r>
      <w:r w:rsidR="00E22FCF">
        <w:rPr>
          <w:rFonts w:cs="Arial"/>
          <w:szCs w:val="24"/>
        </w:rPr>
        <w:t>programme leads to</w:t>
      </w:r>
      <w:r w:rsidR="00754069">
        <w:rPr>
          <w:rFonts w:cs="Arial"/>
          <w:szCs w:val="24"/>
        </w:rPr>
        <w:t xml:space="preserve"> the achievement of the C</w:t>
      </w:r>
      <w:r w:rsidR="00D93BC7">
        <w:rPr>
          <w:rFonts w:cs="Arial"/>
          <w:szCs w:val="24"/>
        </w:rPr>
        <w:t>hartered Management Institute (C</w:t>
      </w:r>
      <w:r w:rsidR="00754069">
        <w:rPr>
          <w:rFonts w:cs="Arial"/>
          <w:szCs w:val="24"/>
        </w:rPr>
        <w:t>MI</w:t>
      </w:r>
      <w:r w:rsidR="00D93BC7">
        <w:rPr>
          <w:rFonts w:cs="Arial"/>
          <w:szCs w:val="24"/>
        </w:rPr>
        <w:t>)</w:t>
      </w:r>
      <w:r w:rsidR="00754069">
        <w:rPr>
          <w:rFonts w:cs="Arial"/>
          <w:szCs w:val="24"/>
        </w:rPr>
        <w:t xml:space="preserve"> Level 3 in Management and Leadership. The first cohort of learners on this programme ha</w:t>
      </w:r>
      <w:r w:rsidR="00E22FCF">
        <w:rPr>
          <w:rFonts w:cs="Arial"/>
          <w:szCs w:val="24"/>
        </w:rPr>
        <w:t xml:space="preserve">s </w:t>
      </w:r>
      <w:r w:rsidR="00754069">
        <w:rPr>
          <w:rFonts w:cs="Arial"/>
          <w:szCs w:val="24"/>
        </w:rPr>
        <w:t>completed and we</w:t>
      </w:r>
      <w:r w:rsidR="00CC4911">
        <w:rPr>
          <w:rFonts w:cs="Arial"/>
          <w:szCs w:val="24"/>
        </w:rPr>
        <w:t xml:space="preserve"> will</w:t>
      </w:r>
      <w:r w:rsidR="00754069">
        <w:rPr>
          <w:rFonts w:cs="Arial"/>
          <w:szCs w:val="24"/>
        </w:rPr>
        <w:t xml:space="preserve"> run a second programme later in 2021</w:t>
      </w:r>
      <w:r w:rsidR="00AC390E">
        <w:rPr>
          <w:rFonts w:cs="Arial"/>
          <w:szCs w:val="24"/>
        </w:rPr>
        <w:t>. We also promoted apprenticeships</w:t>
      </w:r>
      <w:r w:rsidR="00D1241B">
        <w:rPr>
          <w:rFonts w:cs="Arial"/>
          <w:szCs w:val="24"/>
        </w:rPr>
        <w:t xml:space="preserve"> to earn qualifications</w:t>
      </w:r>
      <w:r w:rsidR="00AC390E">
        <w:rPr>
          <w:rFonts w:cs="Arial"/>
          <w:szCs w:val="24"/>
        </w:rPr>
        <w:t xml:space="preserve"> in </w:t>
      </w:r>
      <w:r w:rsidR="003D1643" w:rsidRPr="00174242">
        <w:t>Customer Service Level 3</w:t>
      </w:r>
      <w:r w:rsidR="00AC390E" w:rsidRPr="00174242">
        <w:t xml:space="preserve"> and </w:t>
      </w:r>
      <w:r w:rsidR="003D1643" w:rsidRPr="00174242">
        <w:t>Business Administration Level 3</w:t>
      </w:r>
      <w:r w:rsidR="00174242" w:rsidRPr="00174242">
        <w:t xml:space="preserve"> through study at Carlisle College.  </w:t>
      </w:r>
    </w:p>
    <w:p w14:paraId="724AC7AF" w14:textId="39DB89B9" w:rsidR="00763126" w:rsidRDefault="00763126" w:rsidP="00174242"/>
    <w:p w14:paraId="35D9E4C6" w14:textId="464DA473" w:rsidR="00763126" w:rsidRDefault="00763126" w:rsidP="00763126">
      <w:pPr>
        <w:tabs>
          <w:tab w:val="left" w:pos="709"/>
        </w:tabs>
        <w:rPr>
          <w:rFonts w:cs="Arial"/>
        </w:rPr>
      </w:pPr>
      <w:r w:rsidRPr="3C7BD92D">
        <w:rPr>
          <w:rFonts w:cs="Arial"/>
        </w:rPr>
        <w:t>Learning at Work Week in October 2020 provided Skill</w:t>
      </w:r>
      <w:r w:rsidR="000D3DF1" w:rsidRPr="3C7BD92D">
        <w:rPr>
          <w:rFonts w:cs="Arial"/>
        </w:rPr>
        <w:t>G</w:t>
      </w:r>
      <w:r w:rsidRPr="3C7BD92D">
        <w:rPr>
          <w:rFonts w:cs="Arial"/>
        </w:rPr>
        <w:t xml:space="preserve">ate tutorials, virtual training sessions and workshops on understanding how apprenticeships work. </w:t>
      </w:r>
      <w:r w:rsidR="00BD3E2A" w:rsidRPr="3C7BD92D">
        <w:rPr>
          <w:rFonts w:cs="Arial"/>
        </w:rPr>
        <w:t>To gain a better understanding of training undertaken</w:t>
      </w:r>
      <w:r w:rsidR="00465874" w:rsidRPr="3C7BD92D">
        <w:rPr>
          <w:rFonts w:cs="Arial"/>
        </w:rPr>
        <w:t>, a</w:t>
      </w:r>
      <w:r w:rsidR="00BD3E2A" w:rsidRPr="3C7BD92D">
        <w:rPr>
          <w:rFonts w:cs="Arial"/>
        </w:rPr>
        <w:t xml:space="preserve"> Staff Skills Assessment survey </w:t>
      </w:r>
      <w:r w:rsidR="00465874" w:rsidRPr="3C7BD92D">
        <w:rPr>
          <w:rFonts w:cs="Arial"/>
        </w:rPr>
        <w:t>was conducted.  This</w:t>
      </w:r>
      <w:r w:rsidR="00336ADB" w:rsidRPr="3C7BD92D">
        <w:rPr>
          <w:rFonts w:cs="Arial"/>
        </w:rPr>
        <w:t xml:space="preserve"> </w:t>
      </w:r>
      <w:r w:rsidR="00BD3E2A" w:rsidRPr="3C7BD92D">
        <w:rPr>
          <w:rFonts w:cs="Arial"/>
        </w:rPr>
        <w:t>identified future training requirements</w:t>
      </w:r>
      <w:r w:rsidR="00336ADB" w:rsidRPr="3C7BD92D">
        <w:rPr>
          <w:rFonts w:cs="Arial"/>
        </w:rPr>
        <w:t xml:space="preserve"> and enabled us to plan training in response to these needs</w:t>
      </w:r>
      <w:r w:rsidR="00BD3E2A" w:rsidRPr="3C7BD92D">
        <w:rPr>
          <w:rFonts w:cs="Arial"/>
        </w:rPr>
        <w:t>.</w:t>
      </w:r>
      <w:r w:rsidR="00EC7DE0">
        <w:rPr>
          <w:rFonts w:cs="Arial"/>
        </w:rPr>
        <w:t xml:space="preserve"> </w:t>
      </w:r>
      <w:r w:rsidR="00EC7DE0">
        <w:t>Coaching has been available for a number of years and a half day introduction is provided for all managers with options to develop skills further. In addition</w:t>
      </w:r>
      <w:r w:rsidR="00D93BC7">
        <w:t>,</w:t>
      </w:r>
      <w:r w:rsidR="00EC7DE0">
        <w:t xml:space="preserve"> clarit</w:t>
      </w:r>
      <w:r w:rsidR="00D93BC7">
        <w:t>y</w:t>
      </w:r>
      <w:r w:rsidR="00EC7DE0">
        <w:t xml:space="preserve"> has been prov</w:t>
      </w:r>
      <w:r w:rsidR="00D93BC7">
        <w:t>ided</w:t>
      </w:r>
      <w:r w:rsidR="00EC7DE0">
        <w:t xml:space="preserve"> to distinguish between </w:t>
      </w:r>
      <w:r w:rsidR="005960A8">
        <w:t>m</w:t>
      </w:r>
      <w:r w:rsidR="00EC7DE0">
        <w:t xml:space="preserve">entoring and </w:t>
      </w:r>
      <w:r w:rsidR="005960A8">
        <w:t>c</w:t>
      </w:r>
      <w:r w:rsidR="00EC7DE0">
        <w:t xml:space="preserve">oaching with more </w:t>
      </w:r>
      <w:r w:rsidR="00F66E07">
        <w:t>staff</w:t>
      </w:r>
      <w:r w:rsidR="00EC7DE0">
        <w:t xml:space="preserve"> trained in </w:t>
      </w:r>
      <w:r w:rsidR="005960A8">
        <w:t>m</w:t>
      </w:r>
      <w:r w:rsidR="00EC7DE0">
        <w:t>entoring skills to help support new employees and apprentices</w:t>
      </w:r>
      <w:r w:rsidR="00D93BC7">
        <w:t>.</w:t>
      </w:r>
    </w:p>
    <w:p w14:paraId="363F4F81" w14:textId="77777777" w:rsidR="00763126" w:rsidRPr="00174242" w:rsidRDefault="00763126" w:rsidP="00174242"/>
    <w:p w14:paraId="6A70D717" w14:textId="27A9C32C" w:rsidR="005960A8" w:rsidRDefault="00D951B8" w:rsidP="005960A8">
      <w:r w:rsidRPr="3C7BD92D">
        <w:t xml:space="preserve">Details of equality related training </w:t>
      </w:r>
      <w:r w:rsidR="00293196" w:rsidRPr="3C7BD92D">
        <w:t xml:space="preserve">and </w:t>
      </w:r>
      <w:r w:rsidR="00951982" w:rsidRPr="3C7BD92D">
        <w:t xml:space="preserve">staff participation in </w:t>
      </w:r>
      <w:r w:rsidRPr="3C7BD92D">
        <w:t>20</w:t>
      </w:r>
      <w:r w:rsidR="00607E51" w:rsidRPr="3C7BD92D">
        <w:t>20</w:t>
      </w:r>
      <w:r w:rsidR="00A52ECA" w:rsidRPr="3C7BD92D">
        <w:t>/21</w:t>
      </w:r>
      <w:r w:rsidR="00396E50" w:rsidRPr="3C7BD92D">
        <w:t xml:space="preserve"> </w:t>
      </w:r>
      <w:r w:rsidR="00B438D0" w:rsidRPr="3C7BD92D">
        <w:t xml:space="preserve">are provided in </w:t>
      </w:r>
      <w:r w:rsidR="007A7570" w:rsidRPr="3C7BD92D">
        <w:t>the tables below.</w:t>
      </w:r>
      <w:r w:rsidR="00EA6164" w:rsidRPr="3C7BD92D">
        <w:t xml:space="preserve"> In total,</w:t>
      </w:r>
      <w:r w:rsidR="007661AE" w:rsidRPr="3C7BD92D">
        <w:t xml:space="preserve"> </w:t>
      </w:r>
      <w:r w:rsidR="006A137D" w:rsidRPr="3C7BD92D">
        <w:t>188</w:t>
      </w:r>
      <w:r w:rsidR="00EA6164" w:rsidRPr="3C7BD92D">
        <w:t xml:space="preserve"> </w:t>
      </w:r>
      <w:r w:rsidR="002D4EBC" w:rsidRPr="3C7BD92D">
        <w:t>staff attended an equality</w:t>
      </w:r>
      <w:r w:rsidR="007661AE" w:rsidRPr="3C7BD92D">
        <w:t xml:space="preserve"> training course</w:t>
      </w:r>
      <w:r w:rsidR="009A390E" w:rsidRPr="3C7BD92D">
        <w:t xml:space="preserve"> </w:t>
      </w:r>
      <w:r w:rsidR="00EA6164" w:rsidRPr="3C7BD92D">
        <w:t xml:space="preserve">and </w:t>
      </w:r>
      <w:r w:rsidR="006A368A" w:rsidRPr="3C7BD92D">
        <w:t>597</w:t>
      </w:r>
      <w:r w:rsidR="009A390E" w:rsidRPr="3C7BD92D">
        <w:t xml:space="preserve"> equality e-learning modules were completed</w:t>
      </w:r>
      <w:r w:rsidR="00EA6164" w:rsidRPr="3C7BD92D">
        <w:t>,</w:t>
      </w:r>
      <w:r w:rsidR="00B428E5" w:rsidRPr="3C7BD92D">
        <w:t xml:space="preserve"> with a number of sta</w:t>
      </w:r>
      <w:r w:rsidR="00EA6164" w:rsidRPr="3C7BD92D">
        <w:t>ff completing</w:t>
      </w:r>
      <w:r w:rsidR="00B428E5" w:rsidRPr="3C7BD92D">
        <w:t xml:space="preserve"> more than one course</w:t>
      </w:r>
      <w:r w:rsidR="007A7570" w:rsidRPr="3C7BD92D">
        <w:t xml:space="preserve">. </w:t>
      </w:r>
      <w:r w:rsidR="00930CF9" w:rsidRPr="3C7BD92D">
        <w:t xml:space="preserve">Some e-learning modules are mandatory and require </w:t>
      </w:r>
      <w:r w:rsidR="00E14AA9" w:rsidRPr="3C7BD92D">
        <w:t>complet</w:t>
      </w:r>
      <w:r w:rsidR="00AC0310" w:rsidRPr="3C7BD92D">
        <w:t>ion</w:t>
      </w:r>
      <w:r w:rsidR="00E14AA9" w:rsidRPr="3C7BD92D">
        <w:t xml:space="preserve"> every 3 years </w:t>
      </w:r>
      <w:r w:rsidR="00E14AA9" w:rsidRPr="3C7BD92D">
        <w:lastRenderedPageBreak/>
        <w:t xml:space="preserve">(eg </w:t>
      </w:r>
      <w:r w:rsidR="00D84C7E" w:rsidRPr="3C7BD92D">
        <w:t>Safeguarding</w:t>
      </w:r>
      <w:r w:rsidR="00E14AA9" w:rsidRPr="3C7BD92D">
        <w:t>), meaning they will not show in this year’s figures.</w:t>
      </w:r>
      <w:r w:rsidR="00287ED8" w:rsidRPr="3C7BD92D">
        <w:t xml:space="preserve"> </w:t>
      </w:r>
      <w:r w:rsidR="00287ED8" w:rsidRPr="008970A5">
        <w:t xml:space="preserve">We developed fresh approaches to training and encouraged staff to continue to develop their learning during the pandemic. The </w:t>
      </w:r>
      <w:r w:rsidR="008970A5">
        <w:t>continued success and up</w:t>
      </w:r>
      <w:r w:rsidR="00B103C5">
        <w:t>take</w:t>
      </w:r>
      <w:r w:rsidR="008970A5">
        <w:t xml:space="preserve"> of training </w:t>
      </w:r>
      <w:r w:rsidR="00287ED8" w:rsidRPr="008970A5">
        <w:t>is a testament to our staff</w:t>
      </w:r>
      <w:r w:rsidR="00B103C5">
        <w:t xml:space="preserve"> </w:t>
      </w:r>
      <w:r w:rsidR="00102359">
        <w:t>and Organisational Development team</w:t>
      </w:r>
      <w:r w:rsidR="00287ED8" w:rsidRPr="008970A5">
        <w:t>.</w:t>
      </w:r>
      <w:r w:rsidR="005960A8">
        <w:t xml:space="preserve"> Equality related training also included some virtual sessions on specific disabilities to support awareness.</w:t>
      </w:r>
    </w:p>
    <w:p w14:paraId="41AEA1CA" w14:textId="05F874E9" w:rsidR="00287ED8" w:rsidRPr="008970A5" w:rsidRDefault="00287ED8" w:rsidP="005960A8"/>
    <w:p w14:paraId="55A55B0F" w14:textId="6381A24A" w:rsidR="00B438D0" w:rsidRPr="00D84C7E" w:rsidRDefault="00B438D0" w:rsidP="00754069">
      <w:pPr>
        <w:tabs>
          <w:tab w:val="left" w:pos="709"/>
        </w:tabs>
        <w:rPr>
          <w:rFonts w:cs="Arial"/>
          <w:szCs w:val="24"/>
        </w:rPr>
      </w:pPr>
    </w:p>
    <w:p w14:paraId="5FB2C4AA" w14:textId="77777777" w:rsidR="00196B19" w:rsidRDefault="00196B19" w:rsidP="00662126">
      <w:pPr>
        <w:pStyle w:val="Heading3"/>
      </w:pPr>
      <w:r>
        <w:t>Overall equality training</w:t>
      </w:r>
    </w:p>
    <w:tbl>
      <w:tblPr>
        <w:tblStyle w:val="TableGrid"/>
        <w:tblW w:w="9214" w:type="dxa"/>
        <w:tblInd w:w="137" w:type="dxa"/>
        <w:tblLook w:val="04A0" w:firstRow="1" w:lastRow="0" w:firstColumn="1" w:lastColumn="0" w:noHBand="0" w:noVBand="1"/>
      </w:tblPr>
      <w:tblGrid>
        <w:gridCol w:w="6095"/>
        <w:gridCol w:w="3119"/>
      </w:tblGrid>
      <w:tr w:rsidR="0012783E" w14:paraId="15EE613E" w14:textId="77777777" w:rsidTr="00816FEE">
        <w:tc>
          <w:tcPr>
            <w:tcW w:w="6095" w:type="dxa"/>
            <w:shd w:val="clear" w:color="auto" w:fill="D9D9D9" w:themeFill="background1" w:themeFillShade="D9"/>
          </w:tcPr>
          <w:p w14:paraId="77B375F3" w14:textId="0A867484" w:rsidR="00196B19" w:rsidRDefault="00196B19" w:rsidP="008C1520">
            <w:r w:rsidRPr="00664240">
              <w:rPr>
                <w:rFonts w:cs="Arial"/>
                <w:szCs w:val="24"/>
              </w:rPr>
              <w:t>Employees that undertook an equality training course or completed an equality e-learning module</w:t>
            </w:r>
            <w:r w:rsidRPr="00664240">
              <w:rPr>
                <w:rStyle w:val="FootnoteReference"/>
                <w:rFonts w:cs="Arial"/>
                <w:szCs w:val="24"/>
              </w:rPr>
              <w:footnoteReference w:id="3"/>
            </w:r>
          </w:p>
        </w:tc>
        <w:tc>
          <w:tcPr>
            <w:tcW w:w="3119" w:type="dxa"/>
            <w:shd w:val="clear" w:color="auto" w:fill="D9D9D9" w:themeFill="background1" w:themeFillShade="D9"/>
          </w:tcPr>
          <w:p w14:paraId="3AC0EA6E" w14:textId="77777777" w:rsidR="0012783E" w:rsidRDefault="0012783E" w:rsidP="008C1520">
            <w:r>
              <w:t>Date</w:t>
            </w:r>
          </w:p>
        </w:tc>
      </w:tr>
      <w:tr w:rsidR="0012783E" w14:paraId="11F3943B" w14:textId="77777777" w:rsidTr="008C1520">
        <w:tc>
          <w:tcPr>
            <w:tcW w:w="6095" w:type="dxa"/>
          </w:tcPr>
          <w:p w14:paraId="751554D9" w14:textId="2742BB27" w:rsidR="0012783E" w:rsidRPr="00196B19" w:rsidRDefault="00B7207A" w:rsidP="008C1520">
            <w:r>
              <w:t>61.3</w:t>
            </w:r>
            <w:r w:rsidR="00196B19" w:rsidRPr="00196B19">
              <w:t>%</w:t>
            </w:r>
          </w:p>
        </w:tc>
        <w:tc>
          <w:tcPr>
            <w:tcW w:w="3119" w:type="dxa"/>
          </w:tcPr>
          <w:p w14:paraId="4E64F40E" w14:textId="72C313A3" w:rsidR="0012783E" w:rsidRDefault="00664240" w:rsidP="008C1520">
            <w:r>
              <w:t xml:space="preserve">April 2020 to </w:t>
            </w:r>
            <w:r w:rsidR="0012783E" w:rsidRPr="0027512E">
              <w:t>Mar</w:t>
            </w:r>
            <w:r w:rsidR="0012783E">
              <w:t>ch 202</w:t>
            </w:r>
            <w:r w:rsidR="0012783E" w:rsidRPr="0027512E">
              <w:t>1</w:t>
            </w:r>
          </w:p>
        </w:tc>
      </w:tr>
      <w:tr w:rsidR="0012783E" w14:paraId="08740EEF" w14:textId="77777777" w:rsidTr="008C1520">
        <w:tc>
          <w:tcPr>
            <w:tcW w:w="6095" w:type="dxa"/>
          </w:tcPr>
          <w:p w14:paraId="488A586D" w14:textId="174CC0DC" w:rsidR="0012783E" w:rsidRPr="00196B19" w:rsidRDefault="00664240" w:rsidP="008C1520">
            <w:r w:rsidRPr="00196B19">
              <w:rPr>
                <w:rFonts w:cs="Arial"/>
                <w:szCs w:val="24"/>
              </w:rPr>
              <w:t>80.3%</w:t>
            </w:r>
          </w:p>
        </w:tc>
        <w:tc>
          <w:tcPr>
            <w:tcW w:w="3119" w:type="dxa"/>
          </w:tcPr>
          <w:p w14:paraId="7E6F21E3" w14:textId="7E2DE8BA" w:rsidR="0012783E" w:rsidRDefault="00664240" w:rsidP="008C1520">
            <w:r>
              <w:t xml:space="preserve">April 2019 to </w:t>
            </w:r>
            <w:r w:rsidRPr="0027512E">
              <w:t>Mar</w:t>
            </w:r>
            <w:r>
              <w:t xml:space="preserve">ch </w:t>
            </w:r>
            <w:r w:rsidR="0012783E" w:rsidRPr="0027512E">
              <w:t>20</w:t>
            </w:r>
            <w:r w:rsidR="0012783E">
              <w:t>20</w:t>
            </w:r>
          </w:p>
        </w:tc>
      </w:tr>
      <w:tr w:rsidR="0012783E" w14:paraId="4D734FD4" w14:textId="77777777" w:rsidTr="008C1520">
        <w:tc>
          <w:tcPr>
            <w:tcW w:w="6095" w:type="dxa"/>
          </w:tcPr>
          <w:p w14:paraId="676D97E6" w14:textId="73A3C14C" w:rsidR="0012783E" w:rsidRDefault="00D3512A" w:rsidP="008C1520">
            <w:r>
              <w:t>40.6%</w:t>
            </w:r>
          </w:p>
        </w:tc>
        <w:tc>
          <w:tcPr>
            <w:tcW w:w="3119" w:type="dxa"/>
          </w:tcPr>
          <w:p w14:paraId="726951C8" w14:textId="3702A1F6" w:rsidR="0012783E" w:rsidRDefault="00664240" w:rsidP="008C1520">
            <w:r>
              <w:t xml:space="preserve">April 2018 to </w:t>
            </w:r>
            <w:r w:rsidRPr="0027512E">
              <w:t>Mar</w:t>
            </w:r>
            <w:r>
              <w:t>ch 20</w:t>
            </w:r>
            <w:r w:rsidR="0012783E">
              <w:t>19</w:t>
            </w:r>
          </w:p>
        </w:tc>
      </w:tr>
    </w:tbl>
    <w:p w14:paraId="7F2E91C1" w14:textId="682F844C" w:rsidR="009A390E" w:rsidRDefault="009A390E" w:rsidP="00662126">
      <w:pPr>
        <w:pStyle w:val="Heading3"/>
        <w:rPr>
          <w:highlight w:val="yellow"/>
        </w:rPr>
      </w:pPr>
    </w:p>
    <w:p w14:paraId="01F34FF3" w14:textId="315E1EF7" w:rsidR="00196B19" w:rsidRPr="00C521F6" w:rsidRDefault="00C521F6" w:rsidP="00662126">
      <w:pPr>
        <w:pStyle w:val="Heading3"/>
      </w:pPr>
      <w:r w:rsidRPr="00C521F6">
        <w:t>Equality training courses</w:t>
      </w:r>
    </w:p>
    <w:tbl>
      <w:tblPr>
        <w:tblStyle w:val="TableGrid"/>
        <w:tblW w:w="9214" w:type="dxa"/>
        <w:tblInd w:w="137" w:type="dxa"/>
        <w:tblLook w:val="04A0" w:firstRow="1" w:lastRow="0" w:firstColumn="1" w:lastColumn="0" w:noHBand="0" w:noVBand="1"/>
      </w:tblPr>
      <w:tblGrid>
        <w:gridCol w:w="6095"/>
        <w:gridCol w:w="3119"/>
      </w:tblGrid>
      <w:tr w:rsidR="00196B19" w14:paraId="0ED28AFA" w14:textId="77777777" w:rsidTr="00816FEE">
        <w:tc>
          <w:tcPr>
            <w:tcW w:w="6095" w:type="dxa"/>
            <w:shd w:val="clear" w:color="auto" w:fill="D9D9D9" w:themeFill="background1" w:themeFillShade="D9"/>
          </w:tcPr>
          <w:p w14:paraId="390DA70B" w14:textId="35169176" w:rsidR="00196B19" w:rsidRPr="00C521F6" w:rsidRDefault="00051ECA" w:rsidP="008C1520">
            <w:r>
              <w:rPr>
                <w:rFonts w:cs="Arial"/>
                <w:szCs w:val="24"/>
              </w:rPr>
              <w:t>E</w:t>
            </w:r>
            <w:r w:rsidR="00196B19" w:rsidRPr="00C521F6">
              <w:rPr>
                <w:rFonts w:cs="Arial"/>
                <w:szCs w:val="24"/>
              </w:rPr>
              <w:t xml:space="preserve">mployees that undertook an equality training </w:t>
            </w:r>
            <w:r w:rsidR="00C521F6" w:rsidRPr="00C521F6">
              <w:rPr>
                <w:rFonts w:cs="Arial"/>
                <w:szCs w:val="24"/>
              </w:rPr>
              <w:t>course</w:t>
            </w:r>
            <w:r w:rsidR="00C521F6" w:rsidRPr="00C521F6">
              <w:rPr>
                <w:rStyle w:val="FootnoteReference"/>
                <w:rFonts w:cs="Arial"/>
                <w:szCs w:val="24"/>
              </w:rPr>
              <w:footnoteReference w:id="4"/>
            </w:r>
          </w:p>
        </w:tc>
        <w:tc>
          <w:tcPr>
            <w:tcW w:w="3119" w:type="dxa"/>
            <w:shd w:val="clear" w:color="auto" w:fill="D9D9D9" w:themeFill="background1" w:themeFillShade="D9"/>
          </w:tcPr>
          <w:p w14:paraId="5BCE279D" w14:textId="77777777" w:rsidR="00196B19" w:rsidRDefault="00196B19" w:rsidP="008C1520">
            <w:r>
              <w:t>Date</w:t>
            </w:r>
          </w:p>
        </w:tc>
      </w:tr>
      <w:tr w:rsidR="00196B19" w14:paraId="3F9D348B" w14:textId="77777777" w:rsidTr="008C1520">
        <w:tc>
          <w:tcPr>
            <w:tcW w:w="6095" w:type="dxa"/>
            <w:shd w:val="clear" w:color="auto" w:fill="auto"/>
          </w:tcPr>
          <w:p w14:paraId="3E2A6399" w14:textId="21632589" w:rsidR="00196B19" w:rsidRPr="00C521F6" w:rsidRDefault="00C46D81" w:rsidP="008C1520">
            <w:r>
              <w:t>24.8%</w:t>
            </w:r>
          </w:p>
        </w:tc>
        <w:tc>
          <w:tcPr>
            <w:tcW w:w="3119" w:type="dxa"/>
          </w:tcPr>
          <w:p w14:paraId="7B3BC90F" w14:textId="77777777" w:rsidR="00196B19" w:rsidRDefault="00196B19" w:rsidP="008C1520">
            <w:r>
              <w:t xml:space="preserve">April 2020 to </w:t>
            </w:r>
            <w:r w:rsidRPr="0027512E">
              <w:t>Mar</w:t>
            </w:r>
            <w:r>
              <w:t>ch 202</w:t>
            </w:r>
            <w:r w:rsidRPr="0027512E">
              <w:t>1</w:t>
            </w:r>
          </w:p>
        </w:tc>
      </w:tr>
      <w:tr w:rsidR="00196B19" w14:paraId="166FAF45" w14:textId="77777777" w:rsidTr="008C1520">
        <w:tc>
          <w:tcPr>
            <w:tcW w:w="6095" w:type="dxa"/>
            <w:shd w:val="clear" w:color="auto" w:fill="auto"/>
          </w:tcPr>
          <w:p w14:paraId="0CF58826" w14:textId="0761B2F8" w:rsidR="00196B19" w:rsidRPr="00C521F6" w:rsidRDefault="00196B19" w:rsidP="008C1520">
            <w:r w:rsidRPr="00C521F6">
              <w:rPr>
                <w:rFonts w:cs="Arial"/>
                <w:szCs w:val="24"/>
              </w:rPr>
              <w:t>35.6%</w:t>
            </w:r>
          </w:p>
        </w:tc>
        <w:tc>
          <w:tcPr>
            <w:tcW w:w="3119" w:type="dxa"/>
          </w:tcPr>
          <w:p w14:paraId="4274D081" w14:textId="77777777" w:rsidR="00196B19" w:rsidRDefault="00196B19" w:rsidP="008C1520">
            <w:r>
              <w:t xml:space="preserve">April 2019 to </w:t>
            </w:r>
            <w:r w:rsidRPr="0027512E">
              <w:t>Mar</w:t>
            </w:r>
            <w:r>
              <w:t xml:space="preserve">ch </w:t>
            </w:r>
            <w:r w:rsidRPr="0027512E">
              <w:t>20</w:t>
            </w:r>
            <w:r>
              <w:t>20</w:t>
            </w:r>
          </w:p>
        </w:tc>
      </w:tr>
      <w:tr w:rsidR="00196B19" w14:paraId="0A4C0B59" w14:textId="77777777" w:rsidTr="008C1520">
        <w:tc>
          <w:tcPr>
            <w:tcW w:w="6095" w:type="dxa"/>
          </w:tcPr>
          <w:p w14:paraId="55A3ABB4" w14:textId="2D7FB1D3" w:rsidR="00196B19" w:rsidRDefault="00051ECA" w:rsidP="008C1520">
            <w:r>
              <w:t>28.6%</w:t>
            </w:r>
          </w:p>
        </w:tc>
        <w:tc>
          <w:tcPr>
            <w:tcW w:w="3119" w:type="dxa"/>
          </w:tcPr>
          <w:p w14:paraId="02FEF6BB" w14:textId="77777777" w:rsidR="00196B19" w:rsidRDefault="00196B19" w:rsidP="008C1520">
            <w:r>
              <w:t xml:space="preserve">April 2018 to </w:t>
            </w:r>
            <w:r w:rsidRPr="0027512E">
              <w:t>Mar</w:t>
            </w:r>
            <w:r>
              <w:t>ch 2019</w:t>
            </w:r>
          </w:p>
        </w:tc>
      </w:tr>
    </w:tbl>
    <w:p w14:paraId="2F6E6461" w14:textId="77777777" w:rsidR="00196B19" w:rsidRPr="00DC32AA" w:rsidRDefault="00196B19" w:rsidP="00662126">
      <w:pPr>
        <w:pStyle w:val="Heading3"/>
        <w:rPr>
          <w:highlight w:val="yellow"/>
        </w:rPr>
      </w:pPr>
    </w:p>
    <w:p w14:paraId="2D896C26" w14:textId="5579CDC9" w:rsidR="00735BFC" w:rsidRPr="00793663" w:rsidRDefault="00735BFC" w:rsidP="00662126">
      <w:pPr>
        <w:pStyle w:val="Heading3"/>
      </w:pPr>
      <w:r w:rsidRPr="00793663">
        <w:t xml:space="preserve">SkillGate (e-learning) </w:t>
      </w:r>
    </w:p>
    <w:tbl>
      <w:tblPr>
        <w:tblStyle w:val="TableGrid"/>
        <w:tblW w:w="9214" w:type="dxa"/>
        <w:tblInd w:w="137" w:type="dxa"/>
        <w:tblLook w:val="04A0" w:firstRow="1" w:lastRow="0" w:firstColumn="1" w:lastColumn="0" w:noHBand="0" w:noVBand="1"/>
      </w:tblPr>
      <w:tblGrid>
        <w:gridCol w:w="6095"/>
        <w:gridCol w:w="3119"/>
      </w:tblGrid>
      <w:tr w:rsidR="00735BFC" w14:paraId="3F4E26AD" w14:textId="77777777" w:rsidTr="00816FEE">
        <w:tc>
          <w:tcPr>
            <w:tcW w:w="6095" w:type="dxa"/>
            <w:shd w:val="clear" w:color="auto" w:fill="D9D9D9" w:themeFill="background1" w:themeFillShade="D9"/>
          </w:tcPr>
          <w:p w14:paraId="0C06A7F4" w14:textId="18385557" w:rsidR="00735BFC" w:rsidRPr="001E3DA6" w:rsidRDefault="00735BFC" w:rsidP="008C1520">
            <w:r w:rsidRPr="001E3DA6">
              <w:rPr>
                <w:rFonts w:cs="Arial"/>
                <w:szCs w:val="24"/>
              </w:rPr>
              <w:t xml:space="preserve">Employees that </w:t>
            </w:r>
            <w:r w:rsidR="00793663" w:rsidRPr="001E3DA6">
              <w:rPr>
                <w:rFonts w:cs="Arial"/>
                <w:szCs w:val="24"/>
              </w:rPr>
              <w:t>completed</w:t>
            </w:r>
            <w:r w:rsidRPr="001E3DA6">
              <w:rPr>
                <w:rFonts w:cs="Arial"/>
                <w:szCs w:val="24"/>
              </w:rPr>
              <w:t xml:space="preserve"> </w:t>
            </w:r>
            <w:r w:rsidR="00793663" w:rsidRPr="001E3DA6">
              <w:rPr>
                <w:rFonts w:cs="Arial"/>
                <w:szCs w:val="24"/>
              </w:rPr>
              <w:t>an equality e-learning module</w:t>
            </w:r>
            <w:r w:rsidR="00793663" w:rsidRPr="001E3DA6">
              <w:rPr>
                <w:rStyle w:val="FootnoteReference"/>
                <w:rFonts w:cs="Arial"/>
                <w:szCs w:val="24"/>
              </w:rPr>
              <w:footnoteReference w:id="5"/>
            </w:r>
          </w:p>
        </w:tc>
        <w:tc>
          <w:tcPr>
            <w:tcW w:w="3119" w:type="dxa"/>
            <w:shd w:val="clear" w:color="auto" w:fill="D9D9D9" w:themeFill="background1" w:themeFillShade="D9"/>
          </w:tcPr>
          <w:p w14:paraId="7665ED51" w14:textId="77777777" w:rsidR="00735BFC" w:rsidRPr="001E3DA6" w:rsidRDefault="00735BFC" w:rsidP="008C1520">
            <w:r w:rsidRPr="001E3DA6">
              <w:t>Date</w:t>
            </w:r>
          </w:p>
        </w:tc>
      </w:tr>
      <w:tr w:rsidR="00735BFC" w14:paraId="4CFA3B1D" w14:textId="77777777" w:rsidTr="008C1520">
        <w:tc>
          <w:tcPr>
            <w:tcW w:w="6095" w:type="dxa"/>
            <w:shd w:val="clear" w:color="auto" w:fill="auto"/>
          </w:tcPr>
          <w:p w14:paraId="342E8434" w14:textId="5DE82740" w:rsidR="00735BFC" w:rsidRPr="001E3DA6" w:rsidRDefault="005740BC" w:rsidP="008C1520">
            <w:r>
              <w:t>55</w:t>
            </w:r>
            <w:r w:rsidR="001E3DA6" w:rsidRPr="001E3DA6">
              <w:t>.</w:t>
            </w:r>
            <w:r>
              <w:t>8</w:t>
            </w:r>
            <w:r w:rsidR="001E3DA6" w:rsidRPr="001E3DA6">
              <w:t>%</w:t>
            </w:r>
          </w:p>
        </w:tc>
        <w:tc>
          <w:tcPr>
            <w:tcW w:w="3119" w:type="dxa"/>
          </w:tcPr>
          <w:p w14:paraId="7792920F" w14:textId="77777777" w:rsidR="00735BFC" w:rsidRPr="001E3DA6" w:rsidRDefault="00735BFC" w:rsidP="008C1520">
            <w:r w:rsidRPr="001E3DA6">
              <w:t>April 2020 to March 2021</w:t>
            </w:r>
          </w:p>
        </w:tc>
      </w:tr>
      <w:tr w:rsidR="00735BFC" w14:paraId="57B1C66A" w14:textId="77777777" w:rsidTr="008C1520">
        <w:tc>
          <w:tcPr>
            <w:tcW w:w="6095" w:type="dxa"/>
            <w:shd w:val="clear" w:color="auto" w:fill="auto"/>
          </w:tcPr>
          <w:p w14:paraId="36BAB681" w14:textId="603294D1" w:rsidR="00735BFC" w:rsidRPr="001E3DA6" w:rsidRDefault="00793663" w:rsidP="008C1520">
            <w:r w:rsidRPr="001E3DA6">
              <w:rPr>
                <w:rFonts w:cs="Arial"/>
                <w:szCs w:val="24"/>
              </w:rPr>
              <w:t>65.7%</w:t>
            </w:r>
          </w:p>
        </w:tc>
        <w:tc>
          <w:tcPr>
            <w:tcW w:w="3119" w:type="dxa"/>
          </w:tcPr>
          <w:p w14:paraId="33F84D14" w14:textId="77777777" w:rsidR="00735BFC" w:rsidRPr="001E3DA6" w:rsidRDefault="00735BFC" w:rsidP="008C1520">
            <w:r w:rsidRPr="001E3DA6">
              <w:t>April 2019 to March 2020</w:t>
            </w:r>
          </w:p>
        </w:tc>
      </w:tr>
      <w:tr w:rsidR="00735BFC" w14:paraId="668B8E7E" w14:textId="77777777" w:rsidTr="008C1520">
        <w:tc>
          <w:tcPr>
            <w:tcW w:w="6095" w:type="dxa"/>
          </w:tcPr>
          <w:p w14:paraId="5A15BBA7" w14:textId="5DC6D03F" w:rsidR="00735BFC" w:rsidRDefault="001E3DA6" w:rsidP="008C1520">
            <w:r>
              <w:t>17.4%</w:t>
            </w:r>
          </w:p>
        </w:tc>
        <w:tc>
          <w:tcPr>
            <w:tcW w:w="3119" w:type="dxa"/>
          </w:tcPr>
          <w:p w14:paraId="0ECCEC22" w14:textId="77777777" w:rsidR="00735BFC" w:rsidRDefault="00735BFC" w:rsidP="008C1520">
            <w:r>
              <w:t xml:space="preserve">April 2018 to </w:t>
            </w:r>
            <w:r w:rsidRPr="0027512E">
              <w:t>Mar</w:t>
            </w:r>
            <w:r>
              <w:t>ch 2019</w:t>
            </w:r>
          </w:p>
        </w:tc>
      </w:tr>
    </w:tbl>
    <w:p w14:paraId="0522E85F" w14:textId="2337C4E6" w:rsidR="004640F4" w:rsidRPr="00DC32AA" w:rsidRDefault="004640F4" w:rsidP="008C1520">
      <w:pPr>
        <w:tabs>
          <w:tab w:val="left" w:pos="709"/>
        </w:tabs>
        <w:rPr>
          <w:rFonts w:cs="Arial"/>
          <w:szCs w:val="24"/>
          <w:highlight w:val="yellow"/>
        </w:rPr>
      </w:pPr>
    </w:p>
    <w:p w14:paraId="24CFB318" w14:textId="643C3340" w:rsidR="007661AE" w:rsidRPr="00A106A0" w:rsidRDefault="3B8C708E" w:rsidP="000D7FB8">
      <w:pPr>
        <w:pStyle w:val="Heading3"/>
      </w:pPr>
      <w:r w:rsidRPr="00A106A0">
        <w:t>Member training</w:t>
      </w:r>
    </w:p>
    <w:p w14:paraId="5C249006" w14:textId="49F25759" w:rsidR="00DF47A9" w:rsidRPr="00432908" w:rsidRDefault="00DF47A9" w:rsidP="00432908">
      <w:r w:rsidRPr="00432908">
        <w:t>Members attended a range of equality related training courses:</w:t>
      </w:r>
    </w:p>
    <w:p w14:paraId="29778C45" w14:textId="758B7AEE" w:rsidR="002C6480" w:rsidRPr="00432908" w:rsidRDefault="002C6480" w:rsidP="00432908">
      <w:pPr>
        <w:pStyle w:val="ListParagraph"/>
        <w:numPr>
          <w:ilvl w:val="0"/>
          <w:numId w:val="42"/>
        </w:numPr>
        <w:rPr>
          <w:szCs w:val="24"/>
        </w:rPr>
      </w:pPr>
      <w:r w:rsidRPr="002C6480">
        <w:t>Bio-Resilience Workshop</w:t>
      </w:r>
      <w:r w:rsidRPr="00432908">
        <w:rPr>
          <w:szCs w:val="24"/>
        </w:rPr>
        <w:t xml:space="preserve"> (3)</w:t>
      </w:r>
    </w:p>
    <w:p w14:paraId="0A35A875" w14:textId="69F06BDC" w:rsidR="002C6480" w:rsidRPr="00432908" w:rsidRDefault="002C6480" w:rsidP="00432908">
      <w:pPr>
        <w:pStyle w:val="ListParagraph"/>
        <w:numPr>
          <w:ilvl w:val="0"/>
          <w:numId w:val="42"/>
        </w:numPr>
        <w:rPr>
          <w:szCs w:val="24"/>
        </w:rPr>
      </w:pPr>
      <w:r w:rsidRPr="002C6480">
        <w:t>Coping Skills for Anxiety in Workplace</w:t>
      </w:r>
      <w:r w:rsidRPr="00432908">
        <w:t xml:space="preserve"> (1)</w:t>
      </w:r>
    </w:p>
    <w:p w14:paraId="0A7E891C" w14:textId="3E8F5972" w:rsidR="002C6480" w:rsidRPr="00432908" w:rsidRDefault="002C6480" w:rsidP="00432908">
      <w:pPr>
        <w:pStyle w:val="ListParagraph"/>
        <w:numPr>
          <w:ilvl w:val="0"/>
          <w:numId w:val="42"/>
        </w:numPr>
        <w:rPr>
          <w:szCs w:val="24"/>
        </w:rPr>
      </w:pPr>
      <w:r w:rsidRPr="002C6480">
        <w:t xml:space="preserve">Managing Psychology </w:t>
      </w:r>
      <w:r w:rsidR="005836A9">
        <w:t>and</w:t>
      </w:r>
      <w:r w:rsidRPr="002C6480">
        <w:t xml:space="preserve"> Safety</w:t>
      </w:r>
      <w:r w:rsidRPr="00432908">
        <w:t xml:space="preserve"> (1)</w:t>
      </w:r>
    </w:p>
    <w:p w14:paraId="0DB7490A" w14:textId="7931E72C" w:rsidR="002C6480" w:rsidRPr="00432908" w:rsidRDefault="002C6480" w:rsidP="00432908">
      <w:pPr>
        <w:pStyle w:val="ListParagraph"/>
        <w:numPr>
          <w:ilvl w:val="0"/>
          <w:numId w:val="42"/>
        </w:numPr>
        <w:rPr>
          <w:szCs w:val="24"/>
        </w:rPr>
      </w:pPr>
      <w:r w:rsidRPr="00432908">
        <w:t>Mental Health Member Champion (8)</w:t>
      </w:r>
    </w:p>
    <w:p w14:paraId="342A3FF1" w14:textId="409D1679" w:rsidR="002C6480" w:rsidRPr="00432908" w:rsidRDefault="002C6480" w:rsidP="00432908">
      <w:pPr>
        <w:pStyle w:val="ListParagraph"/>
        <w:numPr>
          <w:ilvl w:val="0"/>
          <w:numId w:val="42"/>
        </w:numPr>
        <w:rPr>
          <w:szCs w:val="24"/>
        </w:rPr>
      </w:pPr>
      <w:r w:rsidRPr="002C6480">
        <w:t xml:space="preserve">Personal Wellbeing </w:t>
      </w:r>
      <w:r w:rsidR="005836A9">
        <w:t>and</w:t>
      </w:r>
      <w:r w:rsidRPr="002C6480">
        <w:t xml:space="preserve"> Resilience</w:t>
      </w:r>
      <w:r w:rsidRPr="00432908">
        <w:t xml:space="preserve"> (1)</w:t>
      </w:r>
    </w:p>
    <w:p w14:paraId="4CC60990" w14:textId="73B8974B" w:rsidR="002C6480" w:rsidRPr="00432908" w:rsidRDefault="002C6480" w:rsidP="00432908">
      <w:pPr>
        <w:pStyle w:val="ListParagraph"/>
        <w:numPr>
          <w:ilvl w:val="0"/>
          <w:numId w:val="42"/>
        </w:numPr>
        <w:rPr>
          <w:szCs w:val="24"/>
        </w:rPr>
      </w:pPr>
      <w:r w:rsidRPr="002C6480">
        <w:t>Visual Awareness</w:t>
      </w:r>
      <w:r w:rsidRPr="00432908">
        <w:t xml:space="preserve"> (1)</w:t>
      </w:r>
    </w:p>
    <w:p w14:paraId="00A4E517" w14:textId="1F201FE0" w:rsidR="00E67683" w:rsidRPr="005960A8" w:rsidRDefault="00E93AAF" w:rsidP="005960A8">
      <w:pPr>
        <w:tabs>
          <w:tab w:val="left" w:pos="709"/>
        </w:tabs>
        <w:rPr>
          <w:rFonts w:cs="Arial"/>
          <w:szCs w:val="24"/>
        </w:rPr>
      </w:pPr>
      <w:r w:rsidRPr="00432908">
        <w:rPr>
          <w:rFonts w:cs="Arial"/>
          <w:szCs w:val="24"/>
        </w:rPr>
        <w:lastRenderedPageBreak/>
        <w:t>Equality is incorporated into other training and informatio</w:t>
      </w:r>
      <w:r w:rsidR="005C7B73" w:rsidRPr="00432908">
        <w:rPr>
          <w:rFonts w:cs="Arial"/>
          <w:szCs w:val="24"/>
        </w:rPr>
        <w:t>n provided to M</w:t>
      </w:r>
      <w:r w:rsidR="00AF3BA9" w:rsidRPr="00432908">
        <w:rPr>
          <w:rFonts w:cs="Arial"/>
          <w:szCs w:val="24"/>
        </w:rPr>
        <w:t>embers including the</w:t>
      </w:r>
      <w:r w:rsidR="005C7B73" w:rsidRPr="00432908">
        <w:rPr>
          <w:rFonts w:cs="Arial"/>
          <w:szCs w:val="24"/>
        </w:rPr>
        <w:t xml:space="preserve"> E</w:t>
      </w:r>
      <w:r w:rsidRPr="00432908">
        <w:rPr>
          <w:rFonts w:cs="Arial"/>
          <w:szCs w:val="24"/>
        </w:rPr>
        <w:t>mployme</w:t>
      </w:r>
      <w:r w:rsidR="005C7B73" w:rsidRPr="00432908">
        <w:rPr>
          <w:rFonts w:cs="Arial"/>
          <w:szCs w:val="24"/>
        </w:rPr>
        <w:t>nt Panel and C</w:t>
      </w:r>
      <w:r w:rsidRPr="00432908">
        <w:rPr>
          <w:rFonts w:cs="Arial"/>
          <w:szCs w:val="24"/>
        </w:rPr>
        <w:t>ode of</w:t>
      </w:r>
      <w:r w:rsidR="005C7B73" w:rsidRPr="00432908">
        <w:rPr>
          <w:rFonts w:cs="Arial"/>
          <w:szCs w:val="24"/>
        </w:rPr>
        <w:t xml:space="preserve"> C</w:t>
      </w:r>
      <w:r w:rsidR="000C371F" w:rsidRPr="00432908">
        <w:rPr>
          <w:rFonts w:cs="Arial"/>
          <w:szCs w:val="24"/>
        </w:rPr>
        <w:t>onduct.</w:t>
      </w:r>
      <w:r w:rsidRPr="00432908">
        <w:rPr>
          <w:rFonts w:cs="Arial"/>
          <w:szCs w:val="24"/>
        </w:rPr>
        <w:t xml:space="preserve"> </w:t>
      </w:r>
      <w:r w:rsidR="003C2D74" w:rsidRPr="00432908">
        <w:rPr>
          <w:rFonts w:cs="Arial"/>
          <w:szCs w:val="24"/>
        </w:rPr>
        <w:t>Members also have access to Skill</w:t>
      </w:r>
      <w:r w:rsidR="00E14AA9" w:rsidRPr="00432908">
        <w:rPr>
          <w:rFonts w:cs="Arial"/>
          <w:szCs w:val="24"/>
        </w:rPr>
        <w:t>G</w:t>
      </w:r>
      <w:r w:rsidR="003C2D74" w:rsidRPr="00432908">
        <w:rPr>
          <w:rFonts w:cs="Arial"/>
          <w:szCs w:val="24"/>
        </w:rPr>
        <w:t>ate modules.</w:t>
      </w:r>
    </w:p>
    <w:p w14:paraId="6776F355" w14:textId="1931D75F" w:rsidR="00E67683" w:rsidRPr="00DC32AA" w:rsidRDefault="00E67683" w:rsidP="001C4F17">
      <w:pPr>
        <w:tabs>
          <w:tab w:val="left" w:pos="709"/>
        </w:tabs>
        <w:ind w:left="709"/>
        <w:rPr>
          <w:rFonts w:cs="Arial"/>
          <w:b/>
          <w:szCs w:val="24"/>
          <w:highlight w:val="yellow"/>
        </w:rPr>
        <w:sectPr w:rsidR="00E67683" w:rsidRPr="00DC32AA" w:rsidSect="009F649B">
          <w:headerReference w:type="default" r:id="rId15"/>
          <w:pgSz w:w="11906" w:h="16838"/>
          <w:pgMar w:top="907" w:right="1412" w:bottom="1276" w:left="1140" w:header="709" w:footer="709" w:gutter="0"/>
          <w:cols w:space="708"/>
          <w:docGrid w:linePitch="360"/>
        </w:sectPr>
      </w:pPr>
    </w:p>
    <w:p w14:paraId="5BD8B53E" w14:textId="228B3E79" w:rsidR="00687692" w:rsidRPr="00D05763" w:rsidRDefault="00687692" w:rsidP="00D05763">
      <w:pPr>
        <w:pStyle w:val="Heading1"/>
      </w:pPr>
      <w:bookmarkStart w:id="6" w:name="_Toc77062136"/>
      <w:r w:rsidRPr="00D05763">
        <w:lastRenderedPageBreak/>
        <w:t>Recruitment and selection</w:t>
      </w:r>
      <w:bookmarkEnd w:id="6"/>
    </w:p>
    <w:p w14:paraId="31B280A8" w14:textId="6ED0FE98" w:rsidR="00217CF4" w:rsidRPr="00DC32AA" w:rsidRDefault="00217CF4" w:rsidP="00CA73AC">
      <w:pPr>
        <w:tabs>
          <w:tab w:val="left" w:pos="0"/>
        </w:tabs>
        <w:rPr>
          <w:rFonts w:cs="Arial"/>
          <w:b/>
          <w:snapToGrid w:val="0"/>
          <w:szCs w:val="24"/>
          <w:highlight w:val="yellow"/>
          <w:lang w:eastAsia="en-US"/>
        </w:rPr>
      </w:pPr>
    </w:p>
    <w:p w14:paraId="60D229A7" w14:textId="3B779565" w:rsidR="00FB1129" w:rsidRPr="00944BC7" w:rsidRDefault="00142095" w:rsidP="00CA73AC">
      <w:pPr>
        <w:tabs>
          <w:tab w:val="left" w:pos="0"/>
        </w:tabs>
        <w:rPr>
          <w:rFonts w:cs="Arial"/>
          <w:bCs/>
          <w:snapToGrid w:val="0"/>
          <w:szCs w:val="24"/>
          <w:lang w:eastAsia="en-US"/>
        </w:rPr>
      </w:pPr>
      <w:r w:rsidRPr="00944BC7">
        <w:rPr>
          <w:rFonts w:cs="Arial"/>
          <w:bCs/>
          <w:snapToGrid w:val="0"/>
          <w:szCs w:val="24"/>
          <w:lang w:eastAsia="en-US"/>
        </w:rPr>
        <w:t xml:space="preserve">As part of our recruitment process, </w:t>
      </w:r>
      <w:r w:rsidR="00F80C7D" w:rsidRPr="00944BC7">
        <w:rPr>
          <w:rFonts w:cs="Arial"/>
          <w:bCs/>
          <w:snapToGrid w:val="0"/>
          <w:szCs w:val="24"/>
          <w:lang w:eastAsia="en-US"/>
        </w:rPr>
        <w:t xml:space="preserve">applicants can complete </w:t>
      </w:r>
      <w:r w:rsidR="002A4C25" w:rsidRPr="00944BC7">
        <w:rPr>
          <w:rFonts w:cs="Arial"/>
          <w:bCs/>
          <w:snapToGrid w:val="0"/>
          <w:szCs w:val="24"/>
          <w:lang w:eastAsia="en-US"/>
        </w:rPr>
        <w:t>a</w:t>
      </w:r>
      <w:r w:rsidR="00F80C7D" w:rsidRPr="00944BC7">
        <w:rPr>
          <w:rFonts w:cs="Arial"/>
          <w:bCs/>
          <w:snapToGrid w:val="0"/>
          <w:szCs w:val="24"/>
          <w:lang w:eastAsia="en-US"/>
        </w:rPr>
        <w:t xml:space="preserve"> </w:t>
      </w:r>
      <w:r w:rsidR="00EF6E61" w:rsidRPr="00944BC7">
        <w:rPr>
          <w:rFonts w:cs="Arial"/>
          <w:bCs/>
          <w:snapToGrid w:val="0"/>
          <w:szCs w:val="24"/>
          <w:lang w:eastAsia="en-US"/>
        </w:rPr>
        <w:t xml:space="preserve">diversity </w:t>
      </w:r>
      <w:r w:rsidR="00A6479C" w:rsidRPr="00944BC7">
        <w:rPr>
          <w:rFonts w:cs="Arial"/>
          <w:bCs/>
          <w:snapToGrid w:val="0"/>
          <w:szCs w:val="24"/>
          <w:lang w:eastAsia="en-US"/>
        </w:rPr>
        <w:t>monitoring form</w:t>
      </w:r>
      <w:r w:rsidR="0092477E" w:rsidRPr="00944BC7">
        <w:rPr>
          <w:rFonts w:cs="Arial"/>
          <w:bCs/>
          <w:snapToGrid w:val="0"/>
          <w:szCs w:val="24"/>
          <w:lang w:eastAsia="en-US"/>
        </w:rPr>
        <w:t xml:space="preserve"> when applying for a job</w:t>
      </w:r>
      <w:r w:rsidR="008629BA" w:rsidRPr="00944BC7">
        <w:rPr>
          <w:rFonts w:cs="Arial"/>
          <w:bCs/>
          <w:snapToGrid w:val="0"/>
          <w:szCs w:val="24"/>
          <w:lang w:eastAsia="en-US"/>
        </w:rPr>
        <w:t xml:space="preserve">. </w:t>
      </w:r>
      <w:r w:rsidR="009A1183" w:rsidRPr="00944BC7">
        <w:rPr>
          <w:rFonts w:cs="Arial"/>
          <w:bCs/>
          <w:snapToGrid w:val="0"/>
          <w:szCs w:val="24"/>
          <w:lang w:eastAsia="en-US"/>
        </w:rPr>
        <w:t>Th</w:t>
      </w:r>
      <w:r w:rsidR="0092477E" w:rsidRPr="00944BC7">
        <w:rPr>
          <w:rFonts w:cs="Arial"/>
          <w:bCs/>
          <w:snapToGrid w:val="0"/>
          <w:szCs w:val="24"/>
          <w:lang w:eastAsia="en-US"/>
        </w:rPr>
        <w:t xml:space="preserve">e tables below </w:t>
      </w:r>
      <w:r w:rsidR="00EE408A" w:rsidRPr="00944BC7">
        <w:rPr>
          <w:rFonts w:cs="Arial"/>
          <w:bCs/>
          <w:snapToGrid w:val="0"/>
          <w:szCs w:val="24"/>
          <w:lang w:eastAsia="en-US"/>
        </w:rPr>
        <w:t>summar</w:t>
      </w:r>
      <w:r w:rsidR="00D730D0" w:rsidRPr="00944BC7">
        <w:rPr>
          <w:rFonts w:cs="Arial"/>
          <w:bCs/>
          <w:snapToGrid w:val="0"/>
          <w:szCs w:val="24"/>
          <w:lang w:eastAsia="en-US"/>
        </w:rPr>
        <w:t xml:space="preserve">ise the </w:t>
      </w:r>
      <w:r w:rsidR="00ED6E28" w:rsidRPr="00944BC7">
        <w:rPr>
          <w:rFonts w:cs="Arial"/>
          <w:bCs/>
          <w:snapToGrid w:val="0"/>
          <w:szCs w:val="24"/>
          <w:lang w:eastAsia="en-US"/>
        </w:rPr>
        <w:t>equality monitoring information for</w:t>
      </w:r>
      <w:r w:rsidR="009A1183" w:rsidRPr="00944BC7">
        <w:rPr>
          <w:rFonts w:cs="Arial"/>
          <w:bCs/>
          <w:snapToGrid w:val="0"/>
          <w:szCs w:val="24"/>
          <w:lang w:eastAsia="en-US"/>
        </w:rPr>
        <w:t xml:space="preserve"> applicants</w:t>
      </w:r>
      <w:r w:rsidR="004246BA" w:rsidRPr="00944BC7">
        <w:rPr>
          <w:rFonts w:cs="Arial"/>
          <w:bCs/>
          <w:snapToGrid w:val="0"/>
          <w:szCs w:val="24"/>
          <w:lang w:eastAsia="en-US"/>
        </w:rPr>
        <w:t xml:space="preserve"> </w:t>
      </w:r>
      <w:r w:rsidR="009A1183" w:rsidRPr="00944BC7">
        <w:rPr>
          <w:rFonts w:cs="Arial"/>
          <w:bCs/>
          <w:snapToGrid w:val="0"/>
          <w:szCs w:val="24"/>
          <w:lang w:eastAsia="en-US"/>
        </w:rPr>
        <w:t xml:space="preserve">for vacancies advertised </w:t>
      </w:r>
      <w:r w:rsidR="004246BA" w:rsidRPr="00944BC7">
        <w:rPr>
          <w:rFonts w:cs="Arial"/>
          <w:bCs/>
          <w:snapToGrid w:val="0"/>
          <w:szCs w:val="24"/>
          <w:lang w:eastAsia="en-US"/>
        </w:rPr>
        <w:t xml:space="preserve">between </w:t>
      </w:r>
      <w:r w:rsidR="001F6217" w:rsidRPr="00944BC7">
        <w:rPr>
          <w:rFonts w:cs="Arial"/>
          <w:bCs/>
          <w:snapToGrid w:val="0"/>
          <w:szCs w:val="24"/>
          <w:lang w:eastAsia="en-US"/>
        </w:rPr>
        <w:t>3</w:t>
      </w:r>
      <w:r w:rsidR="004246BA" w:rsidRPr="00944BC7">
        <w:rPr>
          <w:rFonts w:cs="Arial"/>
          <w:bCs/>
          <w:snapToGrid w:val="0"/>
          <w:szCs w:val="24"/>
          <w:lang w:eastAsia="en-US"/>
        </w:rPr>
        <w:t>1 March 20</w:t>
      </w:r>
      <w:r w:rsidR="00FE0117" w:rsidRPr="00944BC7">
        <w:rPr>
          <w:rFonts w:cs="Arial"/>
          <w:bCs/>
          <w:snapToGrid w:val="0"/>
          <w:szCs w:val="24"/>
          <w:lang w:eastAsia="en-US"/>
        </w:rPr>
        <w:t>20</w:t>
      </w:r>
      <w:r w:rsidR="004246BA" w:rsidRPr="00944BC7">
        <w:rPr>
          <w:rFonts w:cs="Arial"/>
          <w:bCs/>
          <w:snapToGrid w:val="0"/>
          <w:szCs w:val="24"/>
          <w:lang w:eastAsia="en-US"/>
        </w:rPr>
        <w:t xml:space="preserve"> and 1 April 202</w:t>
      </w:r>
      <w:r w:rsidR="00FE0117" w:rsidRPr="00944BC7">
        <w:rPr>
          <w:rFonts w:cs="Arial"/>
          <w:bCs/>
          <w:snapToGrid w:val="0"/>
          <w:szCs w:val="24"/>
          <w:lang w:eastAsia="en-US"/>
        </w:rPr>
        <w:t>1</w:t>
      </w:r>
      <w:r w:rsidR="00ED6E28" w:rsidRPr="00944BC7">
        <w:rPr>
          <w:rFonts w:cs="Arial"/>
          <w:bCs/>
          <w:snapToGrid w:val="0"/>
          <w:szCs w:val="24"/>
          <w:lang w:eastAsia="en-US"/>
        </w:rPr>
        <w:t xml:space="preserve">. </w:t>
      </w:r>
      <w:r w:rsidR="001C3810" w:rsidRPr="00944BC7">
        <w:rPr>
          <w:rFonts w:cs="Arial"/>
          <w:bCs/>
          <w:snapToGrid w:val="0"/>
          <w:szCs w:val="24"/>
          <w:lang w:eastAsia="en-US"/>
        </w:rPr>
        <w:t xml:space="preserve">No vacancies were advertised until June due to the pandemic. </w:t>
      </w:r>
      <w:r w:rsidR="00FB1129" w:rsidRPr="00944BC7">
        <w:rPr>
          <w:rFonts w:cs="Arial"/>
          <w:bCs/>
          <w:snapToGrid w:val="0"/>
          <w:szCs w:val="24"/>
          <w:lang w:eastAsia="en-US"/>
        </w:rPr>
        <w:t xml:space="preserve">The diversity monitoring form was revised in May 2020 to </w:t>
      </w:r>
      <w:r w:rsidR="00C77AB0" w:rsidRPr="00944BC7">
        <w:rPr>
          <w:rFonts w:cs="Arial"/>
          <w:bCs/>
          <w:snapToGrid w:val="0"/>
          <w:szCs w:val="24"/>
          <w:lang w:eastAsia="en-US"/>
        </w:rPr>
        <w:t xml:space="preserve">update and standardise </w:t>
      </w:r>
      <w:r w:rsidR="00FB1129" w:rsidRPr="00944BC7">
        <w:rPr>
          <w:rFonts w:cs="Arial"/>
          <w:bCs/>
          <w:snapToGrid w:val="0"/>
          <w:szCs w:val="24"/>
          <w:lang w:eastAsia="en-US"/>
        </w:rPr>
        <w:t xml:space="preserve">the age and ethnicity categories. </w:t>
      </w:r>
    </w:p>
    <w:p w14:paraId="5C1EF5C0" w14:textId="77777777" w:rsidR="00FB1129" w:rsidRPr="00944BC7" w:rsidRDefault="00FB1129" w:rsidP="00CA73AC">
      <w:pPr>
        <w:tabs>
          <w:tab w:val="left" w:pos="0"/>
        </w:tabs>
        <w:rPr>
          <w:rFonts w:cs="Arial"/>
          <w:bCs/>
          <w:snapToGrid w:val="0"/>
          <w:szCs w:val="24"/>
          <w:lang w:eastAsia="en-US"/>
        </w:rPr>
      </w:pPr>
    </w:p>
    <w:p w14:paraId="654C2BC7" w14:textId="1AA20B35" w:rsidR="005B7AF3" w:rsidRPr="00944BC7" w:rsidRDefault="00834C5B" w:rsidP="00CA73AC">
      <w:pPr>
        <w:tabs>
          <w:tab w:val="left" w:pos="0"/>
        </w:tabs>
        <w:rPr>
          <w:rFonts w:cs="Arial"/>
          <w:bCs/>
          <w:snapToGrid w:val="0"/>
          <w:szCs w:val="24"/>
          <w:lang w:eastAsia="en-US"/>
        </w:rPr>
      </w:pPr>
      <w:r w:rsidRPr="00944BC7">
        <w:rPr>
          <w:rFonts w:cs="Arial"/>
          <w:bCs/>
          <w:snapToGrid w:val="0"/>
          <w:szCs w:val="24"/>
          <w:lang w:eastAsia="en-US"/>
        </w:rPr>
        <w:t xml:space="preserve">This is the </w:t>
      </w:r>
      <w:r w:rsidR="0001494F" w:rsidRPr="00944BC7">
        <w:rPr>
          <w:rFonts w:cs="Arial"/>
          <w:bCs/>
          <w:snapToGrid w:val="0"/>
          <w:szCs w:val="24"/>
          <w:lang w:eastAsia="en-US"/>
        </w:rPr>
        <w:t xml:space="preserve">second year </w:t>
      </w:r>
      <w:r w:rsidR="009A0AA1" w:rsidRPr="00944BC7">
        <w:rPr>
          <w:rFonts w:cs="Arial"/>
          <w:bCs/>
          <w:snapToGrid w:val="0"/>
          <w:szCs w:val="24"/>
          <w:lang w:eastAsia="en-US"/>
        </w:rPr>
        <w:t xml:space="preserve">we have published </w:t>
      </w:r>
      <w:r w:rsidR="00FB1129" w:rsidRPr="00944BC7">
        <w:rPr>
          <w:rFonts w:cs="Arial"/>
          <w:bCs/>
          <w:snapToGrid w:val="0"/>
          <w:szCs w:val="24"/>
          <w:lang w:eastAsia="en-US"/>
        </w:rPr>
        <w:t>recruitment and selection</w:t>
      </w:r>
      <w:r w:rsidR="009A0AA1" w:rsidRPr="00944BC7">
        <w:rPr>
          <w:rFonts w:cs="Arial"/>
          <w:bCs/>
          <w:snapToGrid w:val="0"/>
          <w:szCs w:val="24"/>
          <w:lang w:eastAsia="en-US"/>
        </w:rPr>
        <w:t xml:space="preserve"> data</w:t>
      </w:r>
      <w:r w:rsidR="00B10754" w:rsidRPr="00944BC7">
        <w:rPr>
          <w:rFonts w:cs="Arial"/>
          <w:bCs/>
          <w:snapToGrid w:val="0"/>
          <w:szCs w:val="24"/>
          <w:lang w:eastAsia="en-US"/>
        </w:rPr>
        <w:t>. W</w:t>
      </w:r>
      <w:r w:rsidR="009A0AA1" w:rsidRPr="00944BC7">
        <w:rPr>
          <w:rFonts w:cs="Arial"/>
          <w:bCs/>
          <w:snapToGrid w:val="0"/>
          <w:szCs w:val="24"/>
          <w:lang w:eastAsia="en-US"/>
        </w:rPr>
        <w:t xml:space="preserve">e intend to build on this information and undertake analysis </w:t>
      </w:r>
      <w:r w:rsidR="00B10754" w:rsidRPr="00944BC7">
        <w:rPr>
          <w:rFonts w:cs="Arial"/>
          <w:bCs/>
          <w:snapToGrid w:val="0"/>
          <w:szCs w:val="24"/>
          <w:lang w:eastAsia="en-US"/>
        </w:rPr>
        <w:t>as it develops each year.</w:t>
      </w:r>
      <w:r w:rsidR="0001494F" w:rsidRPr="00944BC7">
        <w:rPr>
          <w:rFonts w:cs="Arial"/>
          <w:bCs/>
          <w:snapToGrid w:val="0"/>
          <w:szCs w:val="24"/>
          <w:lang w:eastAsia="en-US"/>
        </w:rPr>
        <w:t xml:space="preserve"> </w:t>
      </w:r>
      <w:r w:rsidR="00FB1129" w:rsidRPr="00944BC7">
        <w:rPr>
          <w:rFonts w:cs="Arial"/>
          <w:bCs/>
          <w:snapToGrid w:val="0"/>
          <w:szCs w:val="24"/>
          <w:lang w:eastAsia="en-US"/>
        </w:rPr>
        <w:t xml:space="preserve">Due to the amendments of the age and ethnicity categories we may be unable to make direct comparisons </w:t>
      </w:r>
      <w:r w:rsidR="005D09D1" w:rsidRPr="00944BC7">
        <w:rPr>
          <w:rFonts w:cs="Arial"/>
          <w:bCs/>
          <w:snapToGrid w:val="0"/>
          <w:szCs w:val="24"/>
          <w:lang w:eastAsia="en-US"/>
        </w:rPr>
        <w:t>between some data.</w:t>
      </w:r>
    </w:p>
    <w:p w14:paraId="45780BE7" w14:textId="7F225CE3" w:rsidR="0001494F" w:rsidRPr="00944BC7" w:rsidRDefault="0001494F" w:rsidP="00CA73AC">
      <w:pPr>
        <w:tabs>
          <w:tab w:val="left" w:pos="0"/>
        </w:tabs>
        <w:rPr>
          <w:rFonts w:cs="Arial"/>
          <w:bCs/>
          <w:snapToGrid w:val="0"/>
          <w:szCs w:val="24"/>
          <w:lang w:eastAsia="en-US"/>
        </w:rPr>
      </w:pPr>
    </w:p>
    <w:p w14:paraId="163190C7" w14:textId="42018045" w:rsidR="00053D3A" w:rsidRDefault="00053D3A" w:rsidP="00053D3A">
      <w:r w:rsidRPr="00944BC7">
        <w:t>Variations between</w:t>
      </w:r>
      <w:r w:rsidR="00C77AB0" w:rsidRPr="00944BC7">
        <w:t xml:space="preserve"> the numbers of</w:t>
      </w:r>
      <w:r w:rsidRPr="00944BC7">
        <w:t xml:space="preserve"> posts advertised and successful appointments are due to </w:t>
      </w:r>
      <w:r w:rsidR="00B44789" w:rsidRPr="00944BC7">
        <w:t xml:space="preserve">either </w:t>
      </w:r>
      <w:r w:rsidRPr="00944BC7">
        <w:t xml:space="preserve">more appointments being made than </w:t>
      </w:r>
      <w:r w:rsidR="00AB7182" w:rsidRPr="00944BC7">
        <w:t>originally</w:t>
      </w:r>
      <w:r w:rsidR="003D2F90" w:rsidRPr="00944BC7">
        <w:t xml:space="preserve"> advertised</w:t>
      </w:r>
      <w:r w:rsidR="00B44789" w:rsidRPr="00944BC7">
        <w:t xml:space="preserve"> (</w:t>
      </w:r>
      <w:r w:rsidR="002F1A84" w:rsidRPr="00944BC7">
        <w:t>more successful appointments than posts advertised)</w:t>
      </w:r>
      <w:r w:rsidR="00D603D6" w:rsidRPr="00944BC7">
        <w:t>,</w:t>
      </w:r>
      <w:r w:rsidR="002F1A84" w:rsidRPr="00944BC7">
        <w:t xml:space="preserve"> or inability to recruit</w:t>
      </w:r>
      <w:r w:rsidR="00D603D6" w:rsidRPr="00944BC7">
        <w:t>/</w:t>
      </w:r>
      <w:r w:rsidR="002F1A84" w:rsidRPr="00944BC7">
        <w:t>withdrawal of post from the structure (less successful appointments than posts advertised)</w:t>
      </w:r>
      <w:r w:rsidR="003D2F90" w:rsidRPr="00944BC7">
        <w:t>.</w:t>
      </w:r>
    </w:p>
    <w:p w14:paraId="31265EB6" w14:textId="77777777" w:rsidR="005A15BC" w:rsidRPr="00053D3A" w:rsidRDefault="005A15BC" w:rsidP="005A15BC"/>
    <w:p w14:paraId="64527277" w14:textId="269F0B2A" w:rsidR="002D649A" w:rsidRPr="005A15BC" w:rsidRDefault="005A15BC" w:rsidP="005A15BC">
      <w:pPr>
        <w:pStyle w:val="Heading3"/>
        <w:rPr>
          <w:snapToGrid w:val="0"/>
          <w:lang w:eastAsia="en-US"/>
        </w:rPr>
      </w:pPr>
      <w:r>
        <w:rPr>
          <w:snapToGrid w:val="0"/>
          <w:lang w:eastAsia="en-US"/>
        </w:rPr>
        <w:t>Application summary</w:t>
      </w:r>
    </w:p>
    <w:tbl>
      <w:tblPr>
        <w:tblStyle w:val="TableGrid"/>
        <w:tblW w:w="9700" w:type="dxa"/>
        <w:tblLook w:val="04A0" w:firstRow="1" w:lastRow="0" w:firstColumn="1" w:lastColumn="0" w:noHBand="0" w:noVBand="1"/>
      </w:tblPr>
      <w:tblGrid>
        <w:gridCol w:w="2972"/>
        <w:gridCol w:w="2126"/>
        <w:gridCol w:w="1560"/>
        <w:gridCol w:w="1417"/>
        <w:gridCol w:w="1625"/>
      </w:tblGrid>
      <w:tr w:rsidR="005F4C83" w:rsidRPr="0001494F" w14:paraId="3909BD4B" w14:textId="77777777" w:rsidTr="00816FEE">
        <w:trPr>
          <w:trHeight w:val="300"/>
        </w:trPr>
        <w:tc>
          <w:tcPr>
            <w:tcW w:w="2972" w:type="dxa"/>
            <w:shd w:val="clear" w:color="auto" w:fill="D9D9D9" w:themeFill="background1" w:themeFillShade="D9"/>
            <w:noWrap/>
            <w:hideMark/>
          </w:tcPr>
          <w:p w14:paraId="40DEB3B2" w14:textId="77777777" w:rsidR="005F4C83" w:rsidRPr="0001494F" w:rsidRDefault="005F4C83" w:rsidP="00BB1DCF">
            <w:r w:rsidRPr="0001494F">
              <w:t>Date</w:t>
            </w:r>
          </w:p>
        </w:tc>
        <w:tc>
          <w:tcPr>
            <w:tcW w:w="2126" w:type="dxa"/>
            <w:shd w:val="clear" w:color="auto" w:fill="D9D9D9" w:themeFill="background1" w:themeFillShade="D9"/>
            <w:noWrap/>
            <w:hideMark/>
          </w:tcPr>
          <w:p w14:paraId="3AA08736" w14:textId="77777777" w:rsidR="005F4C83" w:rsidRPr="0001494F" w:rsidRDefault="005F4C83" w:rsidP="00BB1DCF">
            <w:r w:rsidRPr="0001494F">
              <w:t>Posts advertised</w:t>
            </w:r>
          </w:p>
        </w:tc>
        <w:tc>
          <w:tcPr>
            <w:tcW w:w="1560" w:type="dxa"/>
            <w:shd w:val="clear" w:color="auto" w:fill="D9D9D9" w:themeFill="background1" w:themeFillShade="D9"/>
            <w:noWrap/>
            <w:hideMark/>
          </w:tcPr>
          <w:p w14:paraId="3B6FEA66" w14:textId="44912757" w:rsidR="005F4C83" w:rsidRPr="0001494F" w:rsidRDefault="005F4C83" w:rsidP="00BB1DCF">
            <w:r w:rsidRPr="0001494F">
              <w:t xml:space="preserve">Applications </w:t>
            </w:r>
          </w:p>
        </w:tc>
        <w:tc>
          <w:tcPr>
            <w:tcW w:w="1417" w:type="dxa"/>
            <w:shd w:val="clear" w:color="auto" w:fill="D9D9D9" w:themeFill="background1" w:themeFillShade="D9"/>
            <w:noWrap/>
            <w:hideMark/>
          </w:tcPr>
          <w:p w14:paraId="4F802558" w14:textId="65EB46B6" w:rsidR="005F4C83" w:rsidRPr="0001494F" w:rsidRDefault="005F4C83" w:rsidP="00BB1DCF">
            <w:r w:rsidRPr="0001494F">
              <w:t xml:space="preserve">Shortlisted </w:t>
            </w:r>
          </w:p>
        </w:tc>
        <w:tc>
          <w:tcPr>
            <w:tcW w:w="1625" w:type="dxa"/>
            <w:shd w:val="clear" w:color="auto" w:fill="D9D9D9" w:themeFill="background1" w:themeFillShade="D9"/>
            <w:noWrap/>
            <w:hideMark/>
          </w:tcPr>
          <w:p w14:paraId="72301104" w14:textId="6219C6E7" w:rsidR="005F4C83" w:rsidRPr="0001494F" w:rsidRDefault="005F4C83" w:rsidP="00BB1DCF">
            <w:r w:rsidRPr="0001494F">
              <w:t xml:space="preserve">Successful </w:t>
            </w:r>
          </w:p>
        </w:tc>
      </w:tr>
      <w:tr w:rsidR="005F4C83" w:rsidRPr="0001494F" w14:paraId="1E705AA5" w14:textId="77777777" w:rsidTr="00EF7CBB">
        <w:trPr>
          <w:trHeight w:val="300"/>
        </w:trPr>
        <w:tc>
          <w:tcPr>
            <w:tcW w:w="2972" w:type="dxa"/>
            <w:noWrap/>
            <w:hideMark/>
          </w:tcPr>
          <w:p w14:paraId="45AFB3F2" w14:textId="77777777" w:rsidR="005F4C83" w:rsidRPr="0001494F" w:rsidRDefault="005F4C83" w:rsidP="00BB1DCF">
            <w:r w:rsidRPr="0001494F">
              <w:t>April 2020 to March 2021</w:t>
            </w:r>
          </w:p>
        </w:tc>
        <w:tc>
          <w:tcPr>
            <w:tcW w:w="2126" w:type="dxa"/>
            <w:noWrap/>
            <w:hideMark/>
          </w:tcPr>
          <w:p w14:paraId="0097329E" w14:textId="77777777" w:rsidR="005F4C83" w:rsidRPr="0001494F" w:rsidRDefault="005F4C83" w:rsidP="00BB1DCF">
            <w:r w:rsidRPr="0001494F">
              <w:t>53</w:t>
            </w:r>
          </w:p>
        </w:tc>
        <w:tc>
          <w:tcPr>
            <w:tcW w:w="1560" w:type="dxa"/>
            <w:noWrap/>
            <w:hideMark/>
          </w:tcPr>
          <w:p w14:paraId="437D99DC" w14:textId="77777777" w:rsidR="005F4C83" w:rsidRPr="0001494F" w:rsidRDefault="005F4C83" w:rsidP="00BB1DCF">
            <w:r w:rsidRPr="0001494F">
              <w:t>682</w:t>
            </w:r>
          </w:p>
        </w:tc>
        <w:tc>
          <w:tcPr>
            <w:tcW w:w="1417" w:type="dxa"/>
            <w:noWrap/>
            <w:hideMark/>
          </w:tcPr>
          <w:p w14:paraId="44846B2F" w14:textId="77777777" w:rsidR="005F4C83" w:rsidRPr="0001494F" w:rsidRDefault="005F4C83" w:rsidP="00BB1DCF">
            <w:r w:rsidRPr="0001494F">
              <w:t>185</w:t>
            </w:r>
          </w:p>
        </w:tc>
        <w:tc>
          <w:tcPr>
            <w:tcW w:w="1625" w:type="dxa"/>
            <w:noWrap/>
            <w:hideMark/>
          </w:tcPr>
          <w:p w14:paraId="481666BE" w14:textId="77777777" w:rsidR="005F4C83" w:rsidRPr="0001494F" w:rsidRDefault="005F4C83" w:rsidP="00BB1DCF">
            <w:r w:rsidRPr="0001494F">
              <w:t>47</w:t>
            </w:r>
          </w:p>
        </w:tc>
      </w:tr>
      <w:tr w:rsidR="005F4C83" w:rsidRPr="0001494F" w14:paraId="047741EC" w14:textId="77777777" w:rsidTr="00EF7CBB">
        <w:trPr>
          <w:trHeight w:val="300"/>
        </w:trPr>
        <w:tc>
          <w:tcPr>
            <w:tcW w:w="2972" w:type="dxa"/>
            <w:noWrap/>
            <w:hideMark/>
          </w:tcPr>
          <w:p w14:paraId="57523AB1" w14:textId="77777777" w:rsidR="005F4C83" w:rsidRPr="0001494F" w:rsidRDefault="005F4C83" w:rsidP="00BB1DCF">
            <w:r w:rsidRPr="0001494F">
              <w:t>April 2019 to March 2020</w:t>
            </w:r>
          </w:p>
        </w:tc>
        <w:tc>
          <w:tcPr>
            <w:tcW w:w="2126" w:type="dxa"/>
            <w:noWrap/>
            <w:hideMark/>
          </w:tcPr>
          <w:p w14:paraId="08A26E79" w14:textId="77777777" w:rsidR="005F4C83" w:rsidRPr="0001494F" w:rsidRDefault="005F4C83" w:rsidP="00BB1DCF">
            <w:r w:rsidRPr="0001494F">
              <w:t>49</w:t>
            </w:r>
          </w:p>
        </w:tc>
        <w:tc>
          <w:tcPr>
            <w:tcW w:w="1560" w:type="dxa"/>
            <w:noWrap/>
            <w:hideMark/>
          </w:tcPr>
          <w:p w14:paraId="5A74C716" w14:textId="77777777" w:rsidR="005F4C83" w:rsidRPr="0001494F" w:rsidRDefault="005F4C83" w:rsidP="00BB1DCF">
            <w:r w:rsidRPr="0001494F">
              <w:t>376</w:t>
            </w:r>
          </w:p>
        </w:tc>
        <w:tc>
          <w:tcPr>
            <w:tcW w:w="1417" w:type="dxa"/>
            <w:noWrap/>
            <w:hideMark/>
          </w:tcPr>
          <w:p w14:paraId="4D067A7F" w14:textId="77777777" w:rsidR="005F4C83" w:rsidRPr="0001494F" w:rsidRDefault="005F4C83" w:rsidP="00BB1DCF">
            <w:r w:rsidRPr="0001494F">
              <w:t>154</w:t>
            </w:r>
          </w:p>
        </w:tc>
        <w:tc>
          <w:tcPr>
            <w:tcW w:w="1625" w:type="dxa"/>
            <w:noWrap/>
            <w:hideMark/>
          </w:tcPr>
          <w:p w14:paraId="7A96C101" w14:textId="77777777" w:rsidR="005F4C83" w:rsidRPr="0001494F" w:rsidRDefault="005F4C83" w:rsidP="00BB1DCF">
            <w:r w:rsidRPr="0001494F">
              <w:t>51</w:t>
            </w:r>
          </w:p>
        </w:tc>
      </w:tr>
    </w:tbl>
    <w:p w14:paraId="6649AF78" w14:textId="77777777" w:rsidR="0001494F" w:rsidRPr="00DC32AA" w:rsidRDefault="0001494F" w:rsidP="00053D3A">
      <w:pPr>
        <w:rPr>
          <w:rFonts w:cs="Arial"/>
          <w:bCs/>
          <w:snapToGrid w:val="0"/>
          <w:szCs w:val="24"/>
          <w:highlight w:val="yellow"/>
          <w:lang w:eastAsia="en-US"/>
        </w:rPr>
      </w:pPr>
    </w:p>
    <w:p w14:paraId="11167F13" w14:textId="76CD8C6E" w:rsidR="00B10754" w:rsidRPr="00E93B0A" w:rsidRDefault="00502D19" w:rsidP="005A15BC">
      <w:pPr>
        <w:pStyle w:val="Heading3"/>
        <w:rPr>
          <w:b/>
          <w:snapToGrid w:val="0"/>
          <w:lang w:eastAsia="en-US"/>
        </w:rPr>
      </w:pPr>
      <w:r w:rsidRPr="00E93B0A">
        <w:rPr>
          <w:snapToGrid w:val="0"/>
          <w:lang w:eastAsia="en-US"/>
        </w:rPr>
        <w:t>Equality monitoring information March 2020 to April 2021</w:t>
      </w:r>
    </w:p>
    <w:tbl>
      <w:tblPr>
        <w:tblStyle w:val="TableGrid"/>
        <w:tblW w:w="9629" w:type="dxa"/>
        <w:tblLook w:val="04A0" w:firstRow="1" w:lastRow="0" w:firstColumn="1" w:lastColumn="0" w:noHBand="0" w:noVBand="1"/>
      </w:tblPr>
      <w:tblGrid>
        <w:gridCol w:w="2542"/>
        <w:gridCol w:w="2126"/>
        <w:gridCol w:w="2268"/>
        <w:gridCol w:w="2693"/>
      </w:tblGrid>
      <w:tr w:rsidR="004E3205" w:rsidRPr="00BB1DCF" w14:paraId="2DEBD17B" w14:textId="77777777" w:rsidTr="00816FEE">
        <w:trPr>
          <w:trHeight w:val="270"/>
        </w:trPr>
        <w:tc>
          <w:tcPr>
            <w:tcW w:w="2542" w:type="dxa"/>
            <w:shd w:val="clear" w:color="auto" w:fill="D9D9D9" w:themeFill="background1" w:themeFillShade="D9"/>
            <w:noWrap/>
            <w:hideMark/>
          </w:tcPr>
          <w:p w14:paraId="0C7EED8B" w14:textId="13A50203" w:rsidR="004E3205" w:rsidRPr="00BB1DCF" w:rsidRDefault="00301701" w:rsidP="00BB1DCF">
            <w:r>
              <w:t>Sex</w:t>
            </w:r>
          </w:p>
        </w:tc>
        <w:tc>
          <w:tcPr>
            <w:tcW w:w="2126" w:type="dxa"/>
            <w:shd w:val="clear" w:color="auto" w:fill="D9D9D9" w:themeFill="background1" w:themeFillShade="D9"/>
            <w:noWrap/>
            <w:hideMark/>
          </w:tcPr>
          <w:p w14:paraId="4B107F57" w14:textId="6A11CB1F" w:rsidR="004E3205" w:rsidRPr="00BB1DCF" w:rsidRDefault="005F4C83" w:rsidP="00BB1DCF">
            <w:r>
              <w:t>A</w:t>
            </w:r>
            <w:r w:rsidR="004E3205" w:rsidRPr="00BB1DCF">
              <w:t>ppli</w:t>
            </w:r>
            <w:r w:rsidR="004E3205">
              <w:t>cations</w:t>
            </w:r>
          </w:p>
        </w:tc>
        <w:tc>
          <w:tcPr>
            <w:tcW w:w="2268" w:type="dxa"/>
            <w:shd w:val="clear" w:color="auto" w:fill="D9D9D9" w:themeFill="background1" w:themeFillShade="D9"/>
            <w:hideMark/>
          </w:tcPr>
          <w:p w14:paraId="2A780EE1" w14:textId="4825A9E3" w:rsidR="004E3205" w:rsidRPr="00BB1DCF" w:rsidRDefault="005F4C83" w:rsidP="00BB1DCF">
            <w:r>
              <w:t>S</w:t>
            </w:r>
            <w:r w:rsidR="004E3205" w:rsidRPr="00BB1DCF">
              <w:t xml:space="preserve">hortlisted </w:t>
            </w:r>
          </w:p>
        </w:tc>
        <w:tc>
          <w:tcPr>
            <w:tcW w:w="2693" w:type="dxa"/>
            <w:shd w:val="clear" w:color="auto" w:fill="D9D9D9" w:themeFill="background1" w:themeFillShade="D9"/>
            <w:hideMark/>
          </w:tcPr>
          <w:p w14:paraId="5035758F" w14:textId="777B7AC6" w:rsidR="004E3205" w:rsidRPr="00BB1DCF" w:rsidRDefault="005F4C83" w:rsidP="00BB1DCF">
            <w:r>
              <w:t>S</w:t>
            </w:r>
            <w:r w:rsidR="004E3205" w:rsidRPr="00BB1DCF">
              <w:t>uccessful</w:t>
            </w:r>
          </w:p>
        </w:tc>
      </w:tr>
      <w:tr w:rsidR="004E3205" w:rsidRPr="00BB1DCF" w14:paraId="0F109C04" w14:textId="77777777" w:rsidTr="00EF7CBB">
        <w:trPr>
          <w:trHeight w:val="255"/>
        </w:trPr>
        <w:tc>
          <w:tcPr>
            <w:tcW w:w="2542" w:type="dxa"/>
            <w:noWrap/>
            <w:hideMark/>
          </w:tcPr>
          <w:p w14:paraId="4AD0300D" w14:textId="77777777" w:rsidR="004E3205" w:rsidRPr="00BB1DCF" w:rsidRDefault="004E3205" w:rsidP="00BB1DCF">
            <w:r w:rsidRPr="00BB1DCF">
              <w:t>Female</w:t>
            </w:r>
          </w:p>
        </w:tc>
        <w:tc>
          <w:tcPr>
            <w:tcW w:w="2126" w:type="dxa"/>
            <w:noWrap/>
            <w:hideMark/>
          </w:tcPr>
          <w:p w14:paraId="65B84F10" w14:textId="77777777" w:rsidR="004E3205" w:rsidRPr="00BB1DCF" w:rsidRDefault="004E3205" w:rsidP="00BB1DCF">
            <w:r w:rsidRPr="00BB1DCF">
              <w:t>30.2%</w:t>
            </w:r>
          </w:p>
        </w:tc>
        <w:tc>
          <w:tcPr>
            <w:tcW w:w="2268" w:type="dxa"/>
            <w:noWrap/>
            <w:hideMark/>
          </w:tcPr>
          <w:p w14:paraId="19BB812A" w14:textId="77777777" w:rsidR="004E3205" w:rsidRPr="00BB1DCF" w:rsidRDefault="004E3205" w:rsidP="00BB1DCF">
            <w:r w:rsidRPr="00BB1DCF">
              <w:t>37.8%</w:t>
            </w:r>
          </w:p>
        </w:tc>
        <w:tc>
          <w:tcPr>
            <w:tcW w:w="2693" w:type="dxa"/>
            <w:noWrap/>
            <w:hideMark/>
          </w:tcPr>
          <w:p w14:paraId="2358570F" w14:textId="77777777" w:rsidR="004E3205" w:rsidRPr="00BB1DCF" w:rsidRDefault="004E3205" w:rsidP="00BB1DCF">
            <w:r w:rsidRPr="00BB1DCF">
              <w:t>48.9%</w:t>
            </w:r>
          </w:p>
        </w:tc>
      </w:tr>
      <w:tr w:rsidR="004E3205" w:rsidRPr="00BB1DCF" w14:paraId="4DD1C077" w14:textId="77777777" w:rsidTr="00EF7CBB">
        <w:trPr>
          <w:trHeight w:val="255"/>
        </w:trPr>
        <w:tc>
          <w:tcPr>
            <w:tcW w:w="2542" w:type="dxa"/>
            <w:noWrap/>
            <w:hideMark/>
          </w:tcPr>
          <w:p w14:paraId="0B3DF676" w14:textId="77777777" w:rsidR="004E3205" w:rsidRPr="00BB1DCF" w:rsidRDefault="004E3205" w:rsidP="00BB1DCF">
            <w:r w:rsidRPr="00BB1DCF">
              <w:t>Male</w:t>
            </w:r>
          </w:p>
        </w:tc>
        <w:tc>
          <w:tcPr>
            <w:tcW w:w="2126" w:type="dxa"/>
            <w:noWrap/>
            <w:hideMark/>
          </w:tcPr>
          <w:p w14:paraId="12C30F5A" w14:textId="77777777" w:rsidR="004E3205" w:rsidRPr="00BB1DCF" w:rsidRDefault="004E3205" w:rsidP="00BB1DCF">
            <w:r w:rsidRPr="00BB1DCF">
              <w:t>58.9%</w:t>
            </w:r>
          </w:p>
        </w:tc>
        <w:tc>
          <w:tcPr>
            <w:tcW w:w="2268" w:type="dxa"/>
            <w:noWrap/>
            <w:hideMark/>
          </w:tcPr>
          <w:p w14:paraId="471887D3" w14:textId="77777777" w:rsidR="004E3205" w:rsidRPr="00BB1DCF" w:rsidRDefault="004E3205" w:rsidP="00BB1DCF">
            <w:r w:rsidRPr="00BB1DCF">
              <w:t>58.9%</w:t>
            </w:r>
          </w:p>
        </w:tc>
        <w:tc>
          <w:tcPr>
            <w:tcW w:w="2693" w:type="dxa"/>
            <w:noWrap/>
            <w:hideMark/>
          </w:tcPr>
          <w:p w14:paraId="3D1AF264" w14:textId="77777777" w:rsidR="004E3205" w:rsidRPr="00BB1DCF" w:rsidRDefault="004E3205" w:rsidP="00BB1DCF">
            <w:r w:rsidRPr="00BB1DCF">
              <w:t>51.1%</w:t>
            </w:r>
          </w:p>
        </w:tc>
      </w:tr>
      <w:tr w:rsidR="004E3205" w:rsidRPr="00BB1DCF" w14:paraId="3161C504" w14:textId="77777777" w:rsidTr="00EF7CBB">
        <w:trPr>
          <w:trHeight w:val="255"/>
        </w:trPr>
        <w:tc>
          <w:tcPr>
            <w:tcW w:w="2542" w:type="dxa"/>
            <w:noWrap/>
            <w:hideMark/>
          </w:tcPr>
          <w:p w14:paraId="02D182C8" w14:textId="77777777" w:rsidR="004E3205" w:rsidRPr="00BB1DCF" w:rsidRDefault="004E3205" w:rsidP="00BB1DCF">
            <w:r w:rsidRPr="00BB1DCF">
              <w:t>Undeclared</w:t>
            </w:r>
          </w:p>
        </w:tc>
        <w:tc>
          <w:tcPr>
            <w:tcW w:w="2126" w:type="dxa"/>
            <w:noWrap/>
            <w:hideMark/>
          </w:tcPr>
          <w:p w14:paraId="2E09D541" w14:textId="77777777" w:rsidR="004E3205" w:rsidRPr="00BB1DCF" w:rsidRDefault="004E3205" w:rsidP="00BB1DCF">
            <w:r w:rsidRPr="00BB1DCF">
              <w:t>10.9%</w:t>
            </w:r>
          </w:p>
        </w:tc>
        <w:tc>
          <w:tcPr>
            <w:tcW w:w="2268" w:type="dxa"/>
            <w:noWrap/>
            <w:hideMark/>
          </w:tcPr>
          <w:p w14:paraId="1EEFF4BD" w14:textId="77777777" w:rsidR="004E3205" w:rsidRPr="00BB1DCF" w:rsidRDefault="004E3205" w:rsidP="00BB1DCF">
            <w:r w:rsidRPr="00BB1DCF">
              <w:t>3.2%</w:t>
            </w:r>
          </w:p>
        </w:tc>
        <w:tc>
          <w:tcPr>
            <w:tcW w:w="2693" w:type="dxa"/>
            <w:noWrap/>
            <w:hideMark/>
          </w:tcPr>
          <w:p w14:paraId="0FB517E1" w14:textId="77777777" w:rsidR="004E3205" w:rsidRPr="00BB1DCF" w:rsidRDefault="004E3205" w:rsidP="00BB1DCF">
            <w:r w:rsidRPr="00BB1DCF">
              <w:t>0.0%</w:t>
            </w:r>
          </w:p>
        </w:tc>
      </w:tr>
    </w:tbl>
    <w:p w14:paraId="2127A213" w14:textId="343F6AFA" w:rsidR="00143B8B" w:rsidRPr="00BB1DCF" w:rsidRDefault="00143B8B" w:rsidP="00BB1DCF">
      <w:pPr>
        <w:rPr>
          <w:snapToGrid w:val="0"/>
          <w:szCs w:val="24"/>
          <w:highlight w:val="yellow"/>
          <w:lang w:eastAsia="en-US"/>
        </w:rPr>
      </w:pPr>
    </w:p>
    <w:tbl>
      <w:tblPr>
        <w:tblStyle w:val="TableGrid"/>
        <w:tblW w:w="9629" w:type="dxa"/>
        <w:tblLook w:val="04A0" w:firstRow="1" w:lastRow="0" w:firstColumn="1" w:lastColumn="0" w:noHBand="0" w:noVBand="1"/>
      </w:tblPr>
      <w:tblGrid>
        <w:gridCol w:w="2542"/>
        <w:gridCol w:w="2126"/>
        <w:gridCol w:w="2268"/>
        <w:gridCol w:w="2693"/>
      </w:tblGrid>
      <w:tr w:rsidR="00B94586" w:rsidRPr="00BB1DCF" w14:paraId="492DE4F7" w14:textId="77777777" w:rsidTr="00816FEE">
        <w:trPr>
          <w:trHeight w:val="270"/>
        </w:trPr>
        <w:tc>
          <w:tcPr>
            <w:tcW w:w="2542" w:type="dxa"/>
            <w:shd w:val="clear" w:color="auto" w:fill="D9D9D9" w:themeFill="background1" w:themeFillShade="D9"/>
            <w:noWrap/>
            <w:hideMark/>
          </w:tcPr>
          <w:p w14:paraId="26FFCE7F" w14:textId="31BC601A" w:rsidR="00B94586" w:rsidRPr="00BB1DCF" w:rsidRDefault="00B94586" w:rsidP="00B94586">
            <w:r w:rsidRPr="00BB1DCF">
              <w:t>Age</w:t>
            </w:r>
          </w:p>
        </w:tc>
        <w:tc>
          <w:tcPr>
            <w:tcW w:w="2126" w:type="dxa"/>
            <w:shd w:val="clear" w:color="auto" w:fill="D9D9D9" w:themeFill="background1" w:themeFillShade="D9"/>
            <w:noWrap/>
            <w:hideMark/>
          </w:tcPr>
          <w:p w14:paraId="58D774A3" w14:textId="62C27B1A" w:rsidR="00B94586" w:rsidRPr="00BB1DCF" w:rsidRDefault="00B94586" w:rsidP="00B94586">
            <w:r>
              <w:t>A</w:t>
            </w:r>
            <w:r w:rsidRPr="00BB1DCF">
              <w:t>ppli</w:t>
            </w:r>
            <w:r>
              <w:t>cations</w:t>
            </w:r>
          </w:p>
        </w:tc>
        <w:tc>
          <w:tcPr>
            <w:tcW w:w="2268" w:type="dxa"/>
            <w:shd w:val="clear" w:color="auto" w:fill="D9D9D9" w:themeFill="background1" w:themeFillShade="D9"/>
            <w:hideMark/>
          </w:tcPr>
          <w:p w14:paraId="5CD8166E" w14:textId="52C64425" w:rsidR="00B94586" w:rsidRPr="00BB1DCF" w:rsidRDefault="00B94586" w:rsidP="00B94586">
            <w:r>
              <w:t>S</w:t>
            </w:r>
            <w:r w:rsidRPr="00BB1DCF">
              <w:t xml:space="preserve">hortlisted </w:t>
            </w:r>
          </w:p>
        </w:tc>
        <w:tc>
          <w:tcPr>
            <w:tcW w:w="2693" w:type="dxa"/>
            <w:shd w:val="clear" w:color="auto" w:fill="D9D9D9" w:themeFill="background1" w:themeFillShade="D9"/>
            <w:hideMark/>
          </w:tcPr>
          <w:p w14:paraId="2A4F8F01" w14:textId="4794FA74" w:rsidR="00B94586" w:rsidRPr="00BB1DCF" w:rsidRDefault="00B94586" w:rsidP="00B94586">
            <w:r>
              <w:t>S</w:t>
            </w:r>
            <w:r w:rsidRPr="00BB1DCF">
              <w:t>uccessful</w:t>
            </w:r>
          </w:p>
        </w:tc>
      </w:tr>
      <w:tr w:rsidR="00B94586" w:rsidRPr="00BB1DCF" w14:paraId="7366C212" w14:textId="77777777" w:rsidTr="00EF7CBB">
        <w:trPr>
          <w:trHeight w:val="255"/>
        </w:trPr>
        <w:tc>
          <w:tcPr>
            <w:tcW w:w="2542" w:type="dxa"/>
            <w:noWrap/>
            <w:hideMark/>
          </w:tcPr>
          <w:p w14:paraId="00B5BC23" w14:textId="77777777" w:rsidR="00B94586" w:rsidRPr="00BB1DCF" w:rsidRDefault="00B94586" w:rsidP="00B94586">
            <w:r w:rsidRPr="00BB1DCF">
              <w:t>16-24</w:t>
            </w:r>
          </w:p>
        </w:tc>
        <w:tc>
          <w:tcPr>
            <w:tcW w:w="2126" w:type="dxa"/>
            <w:noWrap/>
            <w:hideMark/>
          </w:tcPr>
          <w:p w14:paraId="1B4C1518" w14:textId="77777777" w:rsidR="00B94586" w:rsidRPr="00BB1DCF" w:rsidRDefault="00B94586" w:rsidP="00B94586">
            <w:r w:rsidRPr="00BB1DCF">
              <w:t>10.6%</w:t>
            </w:r>
          </w:p>
        </w:tc>
        <w:tc>
          <w:tcPr>
            <w:tcW w:w="2268" w:type="dxa"/>
            <w:noWrap/>
            <w:hideMark/>
          </w:tcPr>
          <w:p w14:paraId="22AA7023" w14:textId="77777777" w:rsidR="00B94586" w:rsidRPr="00BB1DCF" w:rsidRDefault="00B94586" w:rsidP="00B94586">
            <w:r w:rsidRPr="00BB1DCF">
              <w:t>11.4%</w:t>
            </w:r>
          </w:p>
        </w:tc>
        <w:tc>
          <w:tcPr>
            <w:tcW w:w="2693" w:type="dxa"/>
            <w:noWrap/>
            <w:hideMark/>
          </w:tcPr>
          <w:p w14:paraId="39BBC44E" w14:textId="77777777" w:rsidR="00B94586" w:rsidRPr="00BB1DCF" w:rsidRDefault="00B94586" w:rsidP="00B94586">
            <w:r w:rsidRPr="00BB1DCF">
              <w:t>10.6%</w:t>
            </w:r>
          </w:p>
        </w:tc>
      </w:tr>
      <w:tr w:rsidR="00B94586" w:rsidRPr="00BB1DCF" w14:paraId="159A0731" w14:textId="77777777" w:rsidTr="00EF7CBB">
        <w:trPr>
          <w:trHeight w:val="255"/>
        </w:trPr>
        <w:tc>
          <w:tcPr>
            <w:tcW w:w="2542" w:type="dxa"/>
            <w:noWrap/>
            <w:hideMark/>
          </w:tcPr>
          <w:p w14:paraId="48300F4B" w14:textId="77777777" w:rsidR="00B94586" w:rsidRPr="00BB1DCF" w:rsidRDefault="00B94586" w:rsidP="00B94586">
            <w:r w:rsidRPr="00BB1DCF">
              <w:t>25-34</w:t>
            </w:r>
          </w:p>
        </w:tc>
        <w:tc>
          <w:tcPr>
            <w:tcW w:w="2126" w:type="dxa"/>
            <w:noWrap/>
            <w:hideMark/>
          </w:tcPr>
          <w:p w14:paraId="625F24C3" w14:textId="77777777" w:rsidR="00B94586" w:rsidRPr="00BB1DCF" w:rsidRDefault="00B94586" w:rsidP="00B94586">
            <w:r w:rsidRPr="00BB1DCF">
              <w:t>24.8%</w:t>
            </w:r>
          </w:p>
        </w:tc>
        <w:tc>
          <w:tcPr>
            <w:tcW w:w="2268" w:type="dxa"/>
            <w:noWrap/>
            <w:hideMark/>
          </w:tcPr>
          <w:p w14:paraId="121D07F3" w14:textId="77777777" w:rsidR="00B94586" w:rsidRPr="00BB1DCF" w:rsidRDefault="00B94586" w:rsidP="00B94586">
            <w:r w:rsidRPr="00BB1DCF">
              <w:t>27.0%</w:t>
            </w:r>
          </w:p>
        </w:tc>
        <w:tc>
          <w:tcPr>
            <w:tcW w:w="2693" w:type="dxa"/>
            <w:noWrap/>
            <w:hideMark/>
          </w:tcPr>
          <w:p w14:paraId="2827B00F" w14:textId="77777777" w:rsidR="00B94586" w:rsidRPr="00BB1DCF" w:rsidRDefault="00B94586" w:rsidP="00B94586">
            <w:r w:rsidRPr="00BB1DCF">
              <w:t>25.5%</w:t>
            </w:r>
          </w:p>
        </w:tc>
      </w:tr>
      <w:tr w:rsidR="00B94586" w:rsidRPr="00BB1DCF" w14:paraId="0251E9A1" w14:textId="77777777" w:rsidTr="00EF7CBB">
        <w:trPr>
          <w:trHeight w:val="255"/>
        </w:trPr>
        <w:tc>
          <w:tcPr>
            <w:tcW w:w="2542" w:type="dxa"/>
            <w:noWrap/>
            <w:hideMark/>
          </w:tcPr>
          <w:p w14:paraId="5112B12D" w14:textId="77777777" w:rsidR="00B94586" w:rsidRPr="00BB1DCF" w:rsidRDefault="00B94586" w:rsidP="00B94586">
            <w:r w:rsidRPr="00BB1DCF">
              <w:t>35-44</w:t>
            </w:r>
          </w:p>
        </w:tc>
        <w:tc>
          <w:tcPr>
            <w:tcW w:w="2126" w:type="dxa"/>
            <w:noWrap/>
            <w:hideMark/>
          </w:tcPr>
          <w:p w14:paraId="5D16745E" w14:textId="77777777" w:rsidR="00B94586" w:rsidRPr="00BB1DCF" w:rsidRDefault="00B94586" w:rsidP="00B94586">
            <w:r w:rsidRPr="00BB1DCF">
              <w:t>19.1%</w:t>
            </w:r>
          </w:p>
        </w:tc>
        <w:tc>
          <w:tcPr>
            <w:tcW w:w="2268" w:type="dxa"/>
            <w:noWrap/>
            <w:hideMark/>
          </w:tcPr>
          <w:p w14:paraId="2AE59522" w14:textId="77777777" w:rsidR="00B94586" w:rsidRPr="00BB1DCF" w:rsidRDefault="00B94586" w:rsidP="00B94586">
            <w:r w:rsidRPr="00BB1DCF">
              <w:t>20.5%</w:t>
            </w:r>
          </w:p>
        </w:tc>
        <w:tc>
          <w:tcPr>
            <w:tcW w:w="2693" w:type="dxa"/>
            <w:noWrap/>
            <w:hideMark/>
          </w:tcPr>
          <w:p w14:paraId="71B9DCA0" w14:textId="77777777" w:rsidR="00B94586" w:rsidRPr="00BB1DCF" w:rsidRDefault="00B94586" w:rsidP="00B94586">
            <w:r w:rsidRPr="00BB1DCF">
              <w:t>23.4%</w:t>
            </w:r>
          </w:p>
        </w:tc>
      </w:tr>
      <w:tr w:rsidR="00B94586" w:rsidRPr="00BB1DCF" w14:paraId="674DBB7D" w14:textId="77777777" w:rsidTr="00EF7CBB">
        <w:trPr>
          <w:trHeight w:val="255"/>
        </w:trPr>
        <w:tc>
          <w:tcPr>
            <w:tcW w:w="2542" w:type="dxa"/>
            <w:noWrap/>
            <w:hideMark/>
          </w:tcPr>
          <w:p w14:paraId="1B7C7093" w14:textId="77777777" w:rsidR="00B94586" w:rsidRPr="00BB1DCF" w:rsidRDefault="00B94586" w:rsidP="00B94586">
            <w:r w:rsidRPr="00BB1DCF">
              <w:t>45-54</w:t>
            </w:r>
          </w:p>
        </w:tc>
        <w:tc>
          <w:tcPr>
            <w:tcW w:w="2126" w:type="dxa"/>
            <w:noWrap/>
            <w:hideMark/>
          </w:tcPr>
          <w:p w14:paraId="2458A50F" w14:textId="77777777" w:rsidR="00B94586" w:rsidRPr="00BB1DCF" w:rsidRDefault="00B94586" w:rsidP="00B94586">
            <w:r w:rsidRPr="00BB1DCF">
              <w:t>22.9%</w:t>
            </w:r>
          </w:p>
        </w:tc>
        <w:tc>
          <w:tcPr>
            <w:tcW w:w="2268" w:type="dxa"/>
            <w:noWrap/>
            <w:hideMark/>
          </w:tcPr>
          <w:p w14:paraId="40113475" w14:textId="77777777" w:rsidR="00B94586" w:rsidRPr="00BB1DCF" w:rsidRDefault="00B94586" w:rsidP="00B94586">
            <w:r w:rsidRPr="00BB1DCF">
              <w:t>23.2%</w:t>
            </w:r>
          </w:p>
        </w:tc>
        <w:tc>
          <w:tcPr>
            <w:tcW w:w="2693" w:type="dxa"/>
            <w:noWrap/>
            <w:hideMark/>
          </w:tcPr>
          <w:p w14:paraId="436A7D17" w14:textId="77777777" w:rsidR="00B94586" w:rsidRPr="00BB1DCF" w:rsidRDefault="00B94586" w:rsidP="00B94586">
            <w:r w:rsidRPr="00BB1DCF">
              <w:t>21.3%</w:t>
            </w:r>
          </w:p>
        </w:tc>
      </w:tr>
      <w:tr w:rsidR="00B94586" w:rsidRPr="00BB1DCF" w14:paraId="01A94FE4" w14:textId="77777777" w:rsidTr="00EF7CBB">
        <w:trPr>
          <w:trHeight w:val="255"/>
        </w:trPr>
        <w:tc>
          <w:tcPr>
            <w:tcW w:w="2542" w:type="dxa"/>
            <w:noWrap/>
            <w:hideMark/>
          </w:tcPr>
          <w:p w14:paraId="2C1E85F9" w14:textId="77777777" w:rsidR="00B94586" w:rsidRPr="00BB1DCF" w:rsidRDefault="00B94586" w:rsidP="00B94586">
            <w:r w:rsidRPr="00BB1DCF">
              <w:t>55-64</w:t>
            </w:r>
          </w:p>
        </w:tc>
        <w:tc>
          <w:tcPr>
            <w:tcW w:w="2126" w:type="dxa"/>
            <w:noWrap/>
            <w:hideMark/>
          </w:tcPr>
          <w:p w14:paraId="5581269C" w14:textId="77777777" w:rsidR="00B94586" w:rsidRPr="00BB1DCF" w:rsidRDefault="00B94586" w:rsidP="00B94586">
            <w:r w:rsidRPr="00BB1DCF">
              <w:t>11.7%</w:t>
            </w:r>
          </w:p>
        </w:tc>
        <w:tc>
          <w:tcPr>
            <w:tcW w:w="2268" w:type="dxa"/>
            <w:noWrap/>
            <w:hideMark/>
          </w:tcPr>
          <w:p w14:paraId="2CE76070" w14:textId="77777777" w:rsidR="00B94586" w:rsidRPr="00BB1DCF" w:rsidRDefault="00B94586" w:rsidP="00B94586">
            <w:r w:rsidRPr="00BB1DCF">
              <w:t>13.5%</w:t>
            </w:r>
          </w:p>
        </w:tc>
        <w:tc>
          <w:tcPr>
            <w:tcW w:w="2693" w:type="dxa"/>
            <w:noWrap/>
            <w:hideMark/>
          </w:tcPr>
          <w:p w14:paraId="0A5F360D" w14:textId="77777777" w:rsidR="00B94586" w:rsidRPr="00BB1DCF" w:rsidRDefault="00B94586" w:rsidP="00B94586">
            <w:r w:rsidRPr="00BB1DCF">
              <w:t>17.0%</w:t>
            </w:r>
          </w:p>
        </w:tc>
      </w:tr>
      <w:tr w:rsidR="00B94586" w:rsidRPr="00BB1DCF" w14:paraId="4B7EB5A5" w14:textId="77777777" w:rsidTr="00EF7CBB">
        <w:trPr>
          <w:trHeight w:val="255"/>
        </w:trPr>
        <w:tc>
          <w:tcPr>
            <w:tcW w:w="2542" w:type="dxa"/>
            <w:noWrap/>
            <w:hideMark/>
          </w:tcPr>
          <w:p w14:paraId="576A9606" w14:textId="77777777" w:rsidR="00B94586" w:rsidRPr="00BB1DCF" w:rsidRDefault="00B94586" w:rsidP="00B94586">
            <w:r w:rsidRPr="00BB1DCF">
              <w:t>65+</w:t>
            </w:r>
          </w:p>
        </w:tc>
        <w:tc>
          <w:tcPr>
            <w:tcW w:w="2126" w:type="dxa"/>
            <w:noWrap/>
            <w:hideMark/>
          </w:tcPr>
          <w:p w14:paraId="384D53B1" w14:textId="77777777" w:rsidR="00B94586" w:rsidRPr="00BB1DCF" w:rsidRDefault="00B94586" w:rsidP="00B94586">
            <w:r w:rsidRPr="00BB1DCF">
              <w:t>0.4%</w:t>
            </w:r>
          </w:p>
        </w:tc>
        <w:tc>
          <w:tcPr>
            <w:tcW w:w="2268" w:type="dxa"/>
            <w:noWrap/>
            <w:hideMark/>
          </w:tcPr>
          <w:p w14:paraId="09359AE6" w14:textId="77777777" w:rsidR="00B94586" w:rsidRPr="00BB1DCF" w:rsidRDefault="00B94586" w:rsidP="00B94586">
            <w:r w:rsidRPr="00BB1DCF">
              <w:t>1.6%</w:t>
            </w:r>
          </w:p>
        </w:tc>
        <w:tc>
          <w:tcPr>
            <w:tcW w:w="2693" w:type="dxa"/>
            <w:noWrap/>
            <w:hideMark/>
          </w:tcPr>
          <w:p w14:paraId="310C9A0D" w14:textId="77777777" w:rsidR="00B94586" w:rsidRPr="00BB1DCF" w:rsidRDefault="00B94586" w:rsidP="00B94586">
            <w:r w:rsidRPr="00BB1DCF">
              <w:t>2.1%</w:t>
            </w:r>
          </w:p>
        </w:tc>
      </w:tr>
      <w:tr w:rsidR="00B94586" w:rsidRPr="00BB1DCF" w14:paraId="366B4B0C" w14:textId="77777777" w:rsidTr="00EF7CBB">
        <w:trPr>
          <w:trHeight w:val="255"/>
        </w:trPr>
        <w:tc>
          <w:tcPr>
            <w:tcW w:w="2542" w:type="dxa"/>
            <w:noWrap/>
            <w:hideMark/>
          </w:tcPr>
          <w:p w14:paraId="570B5B5F" w14:textId="77777777" w:rsidR="00B94586" w:rsidRPr="00BB1DCF" w:rsidRDefault="00B94586" w:rsidP="00B94586">
            <w:r w:rsidRPr="00BB1DCF">
              <w:t>Undeclared</w:t>
            </w:r>
          </w:p>
        </w:tc>
        <w:tc>
          <w:tcPr>
            <w:tcW w:w="2126" w:type="dxa"/>
            <w:noWrap/>
            <w:hideMark/>
          </w:tcPr>
          <w:p w14:paraId="1CBE2C49" w14:textId="77777777" w:rsidR="00B94586" w:rsidRPr="00BB1DCF" w:rsidRDefault="00B94586" w:rsidP="00B94586">
            <w:r w:rsidRPr="00BB1DCF">
              <w:t>10.6%</w:t>
            </w:r>
          </w:p>
        </w:tc>
        <w:tc>
          <w:tcPr>
            <w:tcW w:w="2268" w:type="dxa"/>
            <w:noWrap/>
            <w:hideMark/>
          </w:tcPr>
          <w:p w14:paraId="43FB0673" w14:textId="77777777" w:rsidR="00B94586" w:rsidRPr="00BB1DCF" w:rsidRDefault="00B94586" w:rsidP="00B94586">
            <w:r w:rsidRPr="00BB1DCF">
              <w:t>2.7%</w:t>
            </w:r>
          </w:p>
        </w:tc>
        <w:tc>
          <w:tcPr>
            <w:tcW w:w="2693" w:type="dxa"/>
            <w:noWrap/>
            <w:hideMark/>
          </w:tcPr>
          <w:p w14:paraId="1BDADD5F" w14:textId="77777777" w:rsidR="00B94586" w:rsidRPr="00BB1DCF" w:rsidRDefault="00B94586" w:rsidP="00B94586">
            <w:r w:rsidRPr="00BB1DCF">
              <w:t>0.0%</w:t>
            </w:r>
          </w:p>
        </w:tc>
      </w:tr>
    </w:tbl>
    <w:p w14:paraId="7FF7D700" w14:textId="75851293" w:rsidR="00BB1DCF" w:rsidRDefault="00BB1DCF" w:rsidP="00CA73AC">
      <w:pPr>
        <w:tabs>
          <w:tab w:val="left" w:pos="0"/>
        </w:tabs>
        <w:rPr>
          <w:rFonts w:cs="Arial"/>
          <w:b/>
          <w:snapToGrid w:val="0"/>
          <w:szCs w:val="24"/>
          <w:highlight w:val="yellow"/>
          <w:lang w:eastAsia="en-US"/>
        </w:rPr>
      </w:pPr>
    </w:p>
    <w:p w14:paraId="0D269B33" w14:textId="43C7C43D" w:rsidR="00BE6C72" w:rsidRDefault="00BE6C72" w:rsidP="00CA73AC">
      <w:pPr>
        <w:tabs>
          <w:tab w:val="left" w:pos="0"/>
        </w:tabs>
        <w:rPr>
          <w:rFonts w:cs="Arial"/>
          <w:b/>
          <w:snapToGrid w:val="0"/>
          <w:szCs w:val="24"/>
          <w:highlight w:val="yellow"/>
          <w:lang w:eastAsia="en-US"/>
        </w:rPr>
      </w:pPr>
    </w:p>
    <w:tbl>
      <w:tblPr>
        <w:tblStyle w:val="TableGrid"/>
        <w:tblW w:w="9629" w:type="dxa"/>
        <w:tblLook w:val="04A0" w:firstRow="1" w:lastRow="0" w:firstColumn="1" w:lastColumn="0" w:noHBand="0" w:noVBand="1"/>
      </w:tblPr>
      <w:tblGrid>
        <w:gridCol w:w="2542"/>
        <w:gridCol w:w="2126"/>
        <w:gridCol w:w="2268"/>
        <w:gridCol w:w="2693"/>
      </w:tblGrid>
      <w:tr w:rsidR="00B94586" w:rsidRPr="00A92AB6" w14:paraId="149F64D7" w14:textId="77777777" w:rsidTr="00816FEE">
        <w:trPr>
          <w:trHeight w:val="270"/>
        </w:trPr>
        <w:tc>
          <w:tcPr>
            <w:tcW w:w="2542" w:type="dxa"/>
            <w:shd w:val="clear" w:color="auto" w:fill="D9D9D9" w:themeFill="background1" w:themeFillShade="D9"/>
            <w:noWrap/>
            <w:hideMark/>
          </w:tcPr>
          <w:p w14:paraId="77E418A3" w14:textId="08357D0F" w:rsidR="00B94586" w:rsidRPr="00A92AB6" w:rsidRDefault="00B94586" w:rsidP="00B94586">
            <w:r>
              <w:t>Sexual</w:t>
            </w:r>
            <w:r w:rsidR="003C5483">
              <w:t xml:space="preserve"> orientatio</w:t>
            </w:r>
            <w:r w:rsidR="00F446C0">
              <w:t>n</w:t>
            </w:r>
          </w:p>
        </w:tc>
        <w:tc>
          <w:tcPr>
            <w:tcW w:w="2126" w:type="dxa"/>
            <w:shd w:val="clear" w:color="auto" w:fill="D9D9D9" w:themeFill="background1" w:themeFillShade="D9"/>
            <w:noWrap/>
            <w:hideMark/>
          </w:tcPr>
          <w:p w14:paraId="75DA89CE" w14:textId="374641AB" w:rsidR="00B94586" w:rsidRPr="00A92AB6" w:rsidRDefault="00B94586" w:rsidP="00B94586">
            <w:r>
              <w:t>A</w:t>
            </w:r>
            <w:r w:rsidRPr="00BB1DCF">
              <w:t>ppli</w:t>
            </w:r>
            <w:r>
              <w:t>cations</w:t>
            </w:r>
          </w:p>
        </w:tc>
        <w:tc>
          <w:tcPr>
            <w:tcW w:w="2268" w:type="dxa"/>
            <w:shd w:val="clear" w:color="auto" w:fill="D9D9D9" w:themeFill="background1" w:themeFillShade="D9"/>
            <w:hideMark/>
          </w:tcPr>
          <w:p w14:paraId="11E75B6C" w14:textId="6FF47C4C" w:rsidR="00B94586" w:rsidRPr="00A92AB6" w:rsidRDefault="00B94586" w:rsidP="00B94586">
            <w:r>
              <w:t>S</w:t>
            </w:r>
            <w:r w:rsidRPr="00BB1DCF">
              <w:t xml:space="preserve">hortlisted </w:t>
            </w:r>
          </w:p>
        </w:tc>
        <w:tc>
          <w:tcPr>
            <w:tcW w:w="2693" w:type="dxa"/>
            <w:shd w:val="clear" w:color="auto" w:fill="D9D9D9" w:themeFill="background1" w:themeFillShade="D9"/>
            <w:hideMark/>
          </w:tcPr>
          <w:p w14:paraId="0215AD20" w14:textId="7A4CE68D" w:rsidR="00B94586" w:rsidRPr="00A92AB6" w:rsidRDefault="00B94586" w:rsidP="00B94586">
            <w:r>
              <w:t>S</w:t>
            </w:r>
            <w:r w:rsidRPr="00BB1DCF">
              <w:t>uccessful</w:t>
            </w:r>
          </w:p>
        </w:tc>
      </w:tr>
      <w:tr w:rsidR="00B94586" w:rsidRPr="00A92AB6" w14:paraId="6739E590" w14:textId="77777777" w:rsidTr="00EF7CBB">
        <w:trPr>
          <w:trHeight w:val="255"/>
        </w:trPr>
        <w:tc>
          <w:tcPr>
            <w:tcW w:w="2542" w:type="dxa"/>
            <w:noWrap/>
            <w:hideMark/>
          </w:tcPr>
          <w:p w14:paraId="41EC5922" w14:textId="1A1CB1BD" w:rsidR="00B94586" w:rsidRPr="00A92AB6" w:rsidRDefault="00B94586" w:rsidP="00B94586">
            <w:r w:rsidRPr="00A92AB6">
              <w:t>Bisexual</w:t>
            </w:r>
            <w:r>
              <w:t xml:space="preserve">, </w:t>
            </w:r>
            <w:r w:rsidR="003C5483">
              <w:t>Gay</w:t>
            </w:r>
            <w:r>
              <w:t>, Lesbian or Other</w:t>
            </w:r>
          </w:p>
        </w:tc>
        <w:tc>
          <w:tcPr>
            <w:tcW w:w="2126" w:type="dxa"/>
            <w:noWrap/>
            <w:hideMark/>
          </w:tcPr>
          <w:p w14:paraId="43ABFEE0" w14:textId="393E7BC2" w:rsidR="00B94586" w:rsidRPr="00A92AB6" w:rsidRDefault="00B94586" w:rsidP="00B94586">
            <w:r>
              <w:t>4.8%</w:t>
            </w:r>
          </w:p>
        </w:tc>
        <w:tc>
          <w:tcPr>
            <w:tcW w:w="2268" w:type="dxa"/>
            <w:noWrap/>
            <w:hideMark/>
          </w:tcPr>
          <w:p w14:paraId="7DAC396A" w14:textId="36AA7A83" w:rsidR="00B94586" w:rsidRPr="00A92AB6" w:rsidRDefault="00B94586" w:rsidP="00B94586">
            <w:r>
              <w:t>3.8</w:t>
            </w:r>
            <w:r w:rsidRPr="00A92AB6">
              <w:t>%</w:t>
            </w:r>
          </w:p>
        </w:tc>
        <w:tc>
          <w:tcPr>
            <w:tcW w:w="2693" w:type="dxa"/>
            <w:noWrap/>
            <w:hideMark/>
          </w:tcPr>
          <w:p w14:paraId="193D7EE5" w14:textId="093FE005" w:rsidR="00B94586" w:rsidRPr="00A92AB6" w:rsidRDefault="00B94586" w:rsidP="00B94586">
            <w:r>
              <w:t>2.1</w:t>
            </w:r>
            <w:r w:rsidRPr="00A92AB6">
              <w:t>%</w:t>
            </w:r>
          </w:p>
        </w:tc>
      </w:tr>
      <w:tr w:rsidR="00B94586" w:rsidRPr="00A92AB6" w14:paraId="711CC363" w14:textId="77777777" w:rsidTr="00EF7CBB">
        <w:trPr>
          <w:trHeight w:val="255"/>
        </w:trPr>
        <w:tc>
          <w:tcPr>
            <w:tcW w:w="2542" w:type="dxa"/>
            <w:noWrap/>
            <w:hideMark/>
          </w:tcPr>
          <w:p w14:paraId="3328C55E" w14:textId="77777777" w:rsidR="00B94586" w:rsidRPr="00A92AB6" w:rsidRDefault="00B94586" w:rsidP="00B94586">
            <w:r w:rsidRPr="00A92AB6">
              <w:t>Heterosexual</w:t>
            </w:r>
          </w:p>
        </w:tc>
        <w:tc>
          <w:tcPr>
            <w:tcW w:w="2126" w:type="dxa"/>
            <w:noWrap/>
            <w:hideMark/>
          </w:tcPr>
          <w:p w14:paraId="2F9941BC" w14:textId="77777777" w:rsidR="00B94586" w:rsidRPr="00A92AB6" w:rsidRDefault="00B94586" w:rsidP="00B94586">
            <w:r w:rsidRPr="00A92AB6">
              <w:t>78.4%</w:t>
            </w:r>
          </w:p>
        </w:tc>
        <w:tc>
          <w:tcPr>
            <w:tcW w:w="2268" w:type="dxa"/>
            <w:noWrap/>
            <w:hideMark/>
          </w:tcPr>
          <w:p w14:paraId="1153FCBB" w14:textId="77777777" w:rsidR="00B94586" w:rsidRPr="00A92AB6" w:rsidRDefault="00B94586" w:rsidP="00B94586">
            <w:r w:rsidRPr="00A92AB6">
              <w:t>85.9%</w:t>
            </w:r>
          </w:p>
        </w:tc>
        <w:tc>
          <w:tcPr>
            <w:tcW w:w="2693" w:type="dxa"/>
            <w:noWrap/>
            <w:hideMark/>
          </w:tcPr>
          <w:p w14:paraId="22B411D4" w14:textId="77777777" w:rsidR="00B94586" w:rsidRPr="00A92AB6" w:rsidRDefault="00B94586" w:rsidP="00B94586">
            <w:r w:rsidRPr="00A92AB6">
              <w:t>89.4%</w:t>
            </w:r>
          </w:p>
        </w:tc>
      </w:tr>
      <w:tr w:rsidR="00B94586" w:rsidRPr="00A92AB6" w14:paraId="06ABE69F" w14:textId="77777777" w:rsidTr="00EF7CBB">
        <w:trPr>
          <w:trHeight w:val="255"/>
        </w:trPr>
        <w:tc>
          <w:tcPr>
            <w:tcW w:w="2542" w:type="dxa"/>
            <w:noWrap/>
            <w:hideMark/>
          </w:tcPr>
          <w:p w14:paraId="3003633F" w14:textId="77777777" w:rsidR="00B94586" w:rsidRPr="00A92AB6" w:rsidRDefault="00B94586" w:rsidP="00B94586">
            <w:r w:rsidRPr="00A92AB6">
              <w:t>Undeclared</w:t>
            </w:r>
          </w:p>
        </w:tc>
        <w:tc>
          <w:tcPr>
            <w:tcW w:w="2126" w:type="dxa"/>
            <w:noWrap/>
            <w:hideMark/>
          </w:tcPr>
          <w:p w14:paraId="4DBBB3BF" w14:textId="77777777" w:rsidR="00B94586" w:rsidRPr="00A92AB6" w:rsidRDefault="00B94586" w:rsidP="00B94586">
            <w:r w:rsidRPr="00A92AB6">
              <w:t>16.7%</w:t>
            </w:r>
          </w:p>
        </w:tc>
        <w:tc>
          <w:tcPr>
            <w:tcW w:w="2268" w:type="dxa"/>
            <w:noWrap/>
            <w:hideMark/>
          </w:tcPr>
          <w:p w14:paraId="4A71F96E" w14:textId="77777777" w:rsidR="00B94586" w:rsidRPr="00A92AB6" w:rsidRDefault="00B94586" w:rsidP="00B94586">
            <w:r w:rsidRPr="00A92AB6">
              <w:t>10.3%</w:t>
            </w:r>
          </w:p>
        </w:tc>
        <w:tc>
          <w:tcPr>
            <w:tcW w:w="2693" w:type="dxa"/>
            <w:noWrap/>
            <w:hideMark/>
          </w:tcPr>
          <w:p w14:paraId="30389B55" w14:textId="77777777" w:rsidR="00B94586" w:rsidRPr="00A92AB6" w:rsidRDefault="00B94586" w:rsidP="00B94586">
            <w:r w:rsidRPr="00A92AB6">
              <w:t>8.5%</w:t>
            </w:r>
          </w:p>
        </w:tc>
      </w:tr>
    </w:tbl>
    <w:p w14:paraId="61C02E53" w14:textId="6781CC7E" w:rsidR="00A92AB6" w:rsidRDefault="00A92AB6" w:rsidP="00CA73AC">
      <w:pPr>
        <w:tabs>
          <w:tab w:val="left" w:pos="0"/>
        </w:tabs>
        <w:rPr>
          <w:rFonts w:cs="Arial"/>
          <w:b/>
          <w:snapToGrid w:val="0"/>
          <w:szCs w:val="24"/>
          <w:highlight w:val="yellow"/>
          <w:lang w:eastAsia="en-US"/>
        </w:rPr>
      </w:pPr>
    </w:p>
    <w:tbl>
      <w:tblPr>
        <w:tblStyle w:val="TableGrid"/>
        <w:tblW w:w="9634" w:type="dxa"/>
        <w:tblLook w:val="04A0" w:firstRow="1" w:lastRow="0" w:firstColumn="1" w:lastColumn="0" w:noHBand="0" w:noVBand="1"/>
      </w:tblPr>
      <w:tblGrid>
        <w:gridCol w:w="2547"/>
        <w:gridCol w:w="2126"/>
        <w:gridCol w:w="2268"/>
        <w:gridCol w:w="2693"/>
      </w:tblGrid>
      <w:tr w:rsidR="00B94586" w:rsidRPr="00D02DA4" w14:paraId="7012F631" w14:textId="77777777" w:rsidTr="00816FEE">
        <w:trPr>
          <w:trHeight w:val="270"/>
        </w:trPr>
        <w:tc>
          <w:tcPr>
            <w:tcW w:w="2547" w:type="dxa"/>
            <w:shd w:val="clear" w:color="auto" w:fill="D9D9D9" w:themeFill="background1" w:themeFillShade="D9"/>
            <w:noWrap/>
            <w:hideMark/>
          </w:tcPr>
          <w:p w14:paraId="35E6C841" w14:textId="4EF5E047" w:rsidR="00B94586" w:rsidRPr="00D02DA4" w:rsidRDefault="00B94586" w:rsidP="00B94586">
            <w:r>
              <w:t>Ethnicity</w:t>
            </w:r>
          </w:p>
        </w:tc>
        <w:tc>
          <w:tcPr>
            <w:tcW w:w="2126" w:type="dxa"/>
            <w:shd w:val="clear" w:color="auto" w:fill="D9D9D9" w:themeFill="background1" w:themeFillShade="D9"/>
            <w:noWrap/>
            <w:hideMark/>
          </w:tcPr>
          <w:p w14:paraId="0E95444A" w14:textId="0F54B865" w:rsidR="00B94586" w:rsidRPr="00D02DA4" w:rsidRDefault="00B94586" w:rsidP="00B94586">
            <w:r>
              <w:t>A</w:t>
            </w:r>
            <w:r w:rsidRPr="00BB1DCF">
              <w:t>ppli</w:t>
            </w:r>
            <w:r>
              <w:t>cations</w:t>
            </w:r>
          </w:p>
        </w:tc>
        <w:tc>
          <w:tcPr>
            <w:tcW w:w="2268" w:type="dxa"/>
            <w:shd w:val="clear" w:color="auto" w:fill="D9D9D9" w:themeFill="background1" w:themeFillShade="D9"/>
            <w:hideMark/>
          </w:tcPr>
          <w:p w14:paraId="5E82F12F" w14:textId="71C6AB02" w:rsidR="00B94586" w:rsidRPr="00D02DA4" w:rsidRDefault="00B94586" w:rsidP="00B94586">
            <w:r>
              <w:t>S</w:t>
            </w:r>
            <w:r w:rsidRPr="00BB1DCF">
              <w:t xml:space="preserve">hortlisted </w:t>
            </w:r>
          </w:p>
        </w:tc>
        <w:tc>
          <w:tcPr>
            <w:tcW w:w="2693" w:type="dxa"/>
            <w:shd w:val="clear" w:color="auto" w:fill="D9D9D9" w:themeFill="background1" w:themeFillShade="D9"/>
            <w:hideMark/>
          </w:tcPr>
          <w:p w14:paraId="19731C57" w14:textId="7CD64EA8" w:rsidR="00B94586" w:rsidRPr="00D02DA4" w:rsidRDefault="00B94586" w:rsidP="00B94586">
            <w:r>
              <w:t>S</w:t>
            </w:r>
            <w:r w:rsidRPr="00BB1DCF">
              <w:t>uccessful</w:t>
            </w:r>
          </w:p>
        </w:tc>
      </w:tr>
      <w:tr w:rsidR="00B94586" w:rsidRPr="00D02DA4" w14:paraId="70B6100C" w14:textId="77777777" w:rsidTr="00EF7CBB">
        <w:trPr>
          <w:trHeight w:val="510"/>
        </w:trPr>
        <w:tc>
          <w:tcPr>
            <w:tcW w:w="2547" w:type="dxa"/>
            <w:noWrap/>
            <w:hideMark/>
          </w:tcPr>
          <w:p w14:paraId="227BA5AC" w14:textId="77777777" w:rsidR="00B94586" w:rsidRPr="00D02DA4" w:rsidRDefault="00B94586" w:rsidP="00B94586">
            <w:pPr>
              <w:rPr>
                <w:color w:val="000000"/>
                <w:szCs w:val="24"/>
              </w:rPr>
            </w:pPr>
            <w:r w:rsidRPr="00D02DA4">
              <w:rPr>
                <w:color w:val="000000"/>
                <w:szCs w:val="24"/>
              </w:rPr>
              <w:t>All other ethnic groups combined</w:t>
            </w:r>
          </w:p>
        </w:tc>
        <w:tc>
          <w:tcPr>
            <w:tcW w:w="2126" w:type="dxa"/>
            <w:hideMark/>
          </w:tcPr>
          <w:p w14:paraId="56E5AF4E" w14:textId="77777777" w:rsidR="00B94586" w:rsidRPr="00D02DA4" w:rsidRDefault="00B94586" w:rsidP="00B94586">
            <w:pPr>
              <w:rPr>
                <w:color w:val="000000"/>
              </w:rPr>
            </w:pPr>
            <w:r w:rsidRPr="00D02DA4">
              <w:rPr>
                <w:color w:val="000000"/>
              </w:rPr>
              <w:t>1.2%</w:t>
            </w:r>
          </w:p>
        </w:tc>
        <w:tc>
          <w:tcPr>
            <w:tcW w:w="2268" w:type="dxa"/>
            <w:hideMark/>
          </w:tcPr>
          <w:p w14:paraId="78C60DB1" w14:textId="77777777" w:rsidR="00B94586" w:rsidRPr="00D02DA4" w:rsidRDefault="00B94586" w:rsidP="00B94586">
            <w:pPr>
              <w:rPr>
                <w:color w:val="000000"/>
              </w:rPr>
            </w:pPr>
            <w:r w:rsidRPr="00D02DA4">
              <w:rPr>
                <w:color w:val="000000"/>
              </w:rPr>
              <w:t>1.6%</w:t>
            </w:r>
          </w:p>
        </w:tc>
        <w:tc>
          <w:tcPr>
            <w:tcW w:w="2693" w:type="dxa"/>
            <w:hideMark/>
          </w:tcPr>
          <w:p w14:paraId="147BE969" w14:textId="77777777" w:rsidR="00B94586" w:rsidRPr="00D02DA4" w:rsidRDefault="00B94586" w:rsidP="00B94586">
            <w:pPr>
              <w:rPr>
                <w:color w:val="000000"/>
              </w:rPr>
            </w:pPr>
            <w:r w:rsidRPr="00D02DA4">
              <w:rPr>
                <w:color w:val="000000"/>
              </w:rPr>
              <w:t>4.3%</w:t>
            </w:r>
          </w:p>
        </w:tc>
      </w:tr>
      <w:tr w:rsidR="00B94586" w:rsidRPr="00D02DA4" w14:paraId="5AAA999A" w14:textId="77777777" w:rsidTr="00EF7CBB">
        <w:trPr>
          <w:trHeight w:val="255"/>
        </w:trPr>
        <w:tc>
          <w:tcPr>
            <w:tcW w:w="2547" w:type="dxa"/>
            <w:hideMark/>
          </w:tcPr>
          <w:p w14:paraId="13929153" w14:textId="77777777" w:rsidR="00B94586" w:rsidRPr="00D02DA4" w:rsidRDefault="00B94586" w:rsidP="00B94586">
            <w:pPr>
              <w:rPr>
                <w:color w:val="000000"/>
              </w:rPr>
            </w:pPr>
            <w:r w:rsidRPr="00D02DA4">
              <w:rPr>
                <w:color w:val="000000"/>
              </w:rPr>
              <w:t>White</w:t>
            </w:r>
          </w:p>
        </w:tc>
        <w:tc>
          <w:tcPr>
            <w:tcW w:w="2126" w:type="dxa"/>
            <w:hideMark/>
          </w:tcPr>
          <w:p w14:paraId="0C9A35E4" w14:textId="77777777" w:rsidR="00B94586" w:rsidRPr="00D02DA4" w:rsidRDefault="00B94586" w:rsidP="00B94586">
            <w:pPr>
              <w:rPr>
                <w:color w:val="000000"/>
              </w:rPr>
            </w:pPr>
            <w:r w:rsidRPr="00D02DA4">
              <w:rPr>
                <w:color w:val="000000"/>
              </w:rPr>
              <w:t>87.8%</w:t>
            </w:r>
          </w:p>
        </w:tc>
        <w:tc>
          <w:tcPr>
            <w:tcW w:w="2268" w:type="dxa"/>
            <w:hideMark/>
          </w:tcPr>
          <w:p w14:paraId="3BA92997" w14:textId="77777777" w:rsidR="00B94586" w:rsidRPr="00D02DA4" w:rsidRDefault="00B94586" w:rsidP="00B94586">
            <w:pPr>
              <w:rPr>
                <w:color w:val="000000"/>
              </w:rPr>
            </w:pPr>
            <w:r w:rsidRPr="00D02DA4">
              <w:rPr>
                <w:color w:val="000000"/>
              </w:rPr>
              <w:t>95.7%</w:t>
            </w:r>
          </w:p>
        </w:tc>
        <w:tc>
          <w:tcPr>
            <w:tcW w:w="2693" w:type="dxa"/>
            <w:hideMark/>
          </w:tcPr>
          <w:p w14:paraId="0E79331D" w14:textId="77777777" w:rsidR="00B94586" w:rsidRPr="00D02DA4" w:rsidRDefault="00B94586" w:rsidP="00B94586">
            <w:pPr>
              <w:rPr>
                <w:color w:val="000000"/>
              </w:rPr>
            </w:pPr>
            <w:r w:rsidRPr="00D02DA4">
              <w:rPr>
                <w:color w:val="000000"/>
              </w:rPr>
              <w:t>95.7%</w:t>
            </w:r>
          </w:p>
        </w:tc>
      </w:tr>
      <w:tr w:rsidR="00B94586" w:rsidRPr="00D02DA4" w14:paraId="4CA12EFA" w14:textId="77777777" w:rsidTr="00EF7CBB">
        <w:trPr>
          <w:trHeight w:val="255"/>
        </w:trPr>
        <w:tc>
          <w:tcPr>
            <w:tcW w:w="2547" w:type="dxa"/>
            <w:hideMark/>
          </w:tcPr>
          <w:p w14:paraId="5DD3A061" w14:textId="77777777" w:rsidR="00B94586" w:rsidRPr="00D02DA4" w:rsidRDefault="00B94586" w:rsidP="00B94586">
            <w:pPr>
              <w:rPr>
                <w:color w:val="000000"/>
              </w:rPr>
            </w:pPr>
            <w:r w:rsidRPr="00D02DA4">
              <w:rPr>
                <w:color w:val="000000"/>
              </w:rPr>
              <w:t>Undeclared</w:t>
            </w:r>
          </w:p>
        </w:tc>
        <w:tc>
          <w:tcPr>
            <w:tcW w:w="2126" w:type="dxa"/>
            <w:hideMark/>
          </w:tcPr>
          <w:p w14:paraId="37E6919F" w14:textId="77777777" w:rsidR="00B94586" w:rsidRPr="00D02DA4" w:rsidRDefault="00B94586" w:rsidP="00B94586">
            <w:pPr>
              <w:rPr>
                <w:color w:val="000000"/>
              </w:rPr>
            </w:pPr>
            <w:r w:rsidRPr="00D02DA4">
              <w:rPr>
                <w:color w:val="000000"/>
              </w:rPr>
              <w:t>11.0%</w:t>
            </w:r>
          </w:p>
        </w:tc>
        <w:tc>
          <w:tcPr>
            <w:tcW w:w="2268" w:type="dxa"/>
            <w:hideMark/>
          </w:tcPr>
          <w:p w14:paraId="319EE122" w14:textId="77777777" w:rsidR="00B94586" w:rsidRPr="00D02DA4" w:rsidRDefault="00B94586" w:rsidP="00B94586">
            <w:pPr>
              <w:rPr>
                <w:color w:val="000000"/>
              </w:rPr>
            </w:pPr>
            <w:r w:rsidRPr="00D02DA4">
              <w:rPr>
                <w:color w:val="000000"/>
              </w:rPr>
              <w:t>2.7%</w:t>
            </w:r>
          </w:p>
        </w:tc>
        <w:tc>
          <w:tcPr>
            <w:tcW w:w="2693" w:type="dxa"/>
            <w:hideMark/>
          </w:tcPr>
          <w:p w14:paraId="3855BF85" w14:textId="77777777" w:rsidR="00B94586" w:rsidRPr="00D02DA4" w:rsidRDefault="00B94586" w:rsidP="00B94586">
            <w:pPr>
              <w:rPr>
                <w:color w:val="000000"/>
              </w:rPr>
            </w:pPr>
            <w:r w:rsidRPr="00D02DA4">
              <w:rPr>
                <w:color w:val="000000"/>
              </w:rPr>
              <w:t>0.0%</w:t>
            </w:r>
          </w:p>
        </w:tc>
      </w:tr>
    </w:tbl>
    <w:p w14:paraId="798EFD00" w14:textId="77777777" w:rsidR="00961D08" w:rsidRDefault="00961D08" w:rsidP="004F3832">
      <w:pPr>
        <w:rPr>
          <w:snapToGrid w:val="0"/>
          <w:szCs w:val="24"/>
          <w:highlight w:val="yellow"/>
          <w:lang w:eastAsia="en-US"/>
        </w:rPr>
      </w:pPr>
    </w:p>
    <w:tbl>
      <w:tblPr>
        <w:tblStyle w:val="TableGrid"/>
        <w:tblW w:w="9634" w:type="dxa"/>
        <w:tblLook w:val="04A0" w:firstRow="1" w:lastRow="0" w:firstColumn="1" w:lastColumn="0" w:noHBand="0" w:noVBand="1"/>
      </w:tblPr>
      <w:tblGrid>
        <w:gridCol w:w="2547"/>
        <w:gridCol w:w="2126"/>
        <w:gridCol w:w="2268"/>
        <w:gridCol w:w="2693"/>
      </w:tblGrid>
      <w:tr w:rsidR="00B94586" w:rsidRPr="004E3205" w14:paraId="7C4E8476" w14:textId="77777777" w:rsidTr="00816FEE">
        <w:trPr>
          <w:trHeight w:val="365"/>
        </w:trPr>
        <w:tc>
          <w:tcPr>
            <w:tcW w:w="2547" w:type="dxa"/>
            <w:shd w:val="clear" w:color="auto" w:fill="D9D9D9" w:themeFill="background1" w:themeFillShade="D9"/>
            <w:noWrap/>
            <w:hideMark/>
          </w:tcPr>
          <w:p w14:paraId="22D18AAF" w14:textId="77777777" w:rsidR="00B94586" w:rsidRPr="004E3205" w:rsidRDefault="00B94586" w:rsidP="00B94586">
            <w:r w:rsidRPr="004E3205">
              <w:t>Disability</w:t>
            </w:r>
          </w:p>
        </w:tc>
        <w:tc>
          <w:tcPr>
            <w:tcW w:w="2126" w:type="dxa"/>
            <w:shd w:val="clear" w:color="auto" w:fill="D9D9D9" w:themeFill="background1" w:themeFillShade="D9"/>
            <w:noWrap/>
            <w:hideMark/>
          </w:tcPr>
          <w:p w14:paraId="403DE695" w14:textId="42FF8A35" w:rsidR="00B94586" w:rsidRPr="004E3205" w:rsidRDefault="00B94586" w:rsidP="00B94586">
            <w:r>
              <w:t>A</w:t>
            </w:r>
            <w:r w:rsidRPr="00BB1DCF">
              <w:t>ppli</w:t>
            </w:r>
            <w:r>
              <w:t>cations</w:t>
            </w:r>
          </w:p>
        </w:tc>
        <w:tc>
          <w:tcPr>
            <w:tcW w:w="2268" w:type="dxa"/>
            <w:shd w:val="clear" w:color="auto" w:fill="D9D9D9" w:themeFill="background1" w:themeFillShade="D9"/>
            <w:hideMark/>
          </w:tcPr>
          <w:p w14:paraId="6D316936" w14:textId="4339ACE3" w:rsidR="00B94586" w:rsidRPr="004E3205" w:rsidRDefault="00B94586" w:rsidP="00B94586">
            <w:r>
              <w:t>S</w:t>
            </w:r>
            <w:r w:rsidRPr="00BB1DCF">
              <w:t xml:space="preserve">hortlisted </w:t>
            </w:r>
          </w:p>
        </w:tc>
        <w:tc>
          <w:tcPr>
            <w:tcW w:w="2693" w:type="dxa"/>
            <w:shd w:val="clear" w:color="auto" w:fill="D9D9D9" w:themeFill="background1" w:themeFillShade="D9"/>
            <w:hideMark/>
          </w:tcPr>
          <w:p w14:paraId="1ED569F4" w14:textId="220C205A" w:rsidR="00B94586" w:rsidRPr="004E3205" w:rsidRDefault="00B94586" w:rsidP="00B94586">
            <w:r>
              <w:t>S</w:t>
            </w:r>
            <w:r w:rsidRPr="00BB1DCF">
              <w:t>uccessful</w:t>
            </w:r>
          </w:p>
        </w:tc>
      </w:tr>
      <w:tr w:rsidR="00B94586" w:rsidRPr="004E3205" w14:paraId="7168D78F" w14:textId="77777777" w:rsidTr="00EF7CBB">
        <w:trPr>
          <w:trHeight w:val="300"/>
        </w:trPr>
        <w:tc>
          <w:tcPr>
            <w:tcW w:w="2547" w:type="dxa"/>
            <w:noWrap/>
            <w:hideMark/>
          </w:tcPr>
          <w:p w14:paraId="6B3CA65D" w14:textId="77777777" w:rsidR="00B94586" w:rsidRPr="004E3205" w:rsidRDefault="00B94586" w:rsidP="00B94586">
            <w:pPr>
              <w:rPr>
                <w:color w:val="000000"/>
              </w:rPr>
            </w:pPr>
            <w:r w:rsidRPr="004E3205">
              <w:rPr>
                <w:color w:val="000000"/>
              </w:rPr>
              <w:t>Yes</w:t>
            </w:r>
          </w:p>
        </w:tc>
        <w:tc>
          <w:tcPr>
            <w:tcW w:w="2126" w:type="dxa"/>
            <w:noWrap/>
            <w:hideMark/>
          </w:tcPr>
          <w:p w14:paraId="455FF324" w14:textId="77777777" w:rsidR="00B94586" w:rsidRPr="004E3205" w:rsidRDefault="00B94586" w:rsidP="00B94586">
            <w:r w:rsidRPr="004E3205">
              <w:t>4.4%</w:t>
            </w:r>
          </w:p>
        </w:tc>
        <w:tc>
          <w:tcPr>
            <w:tcW w:w="2268" w:type="dxa"/>
            <w:noWrap/>
            <w:hideMark/>
          </w:tcPr>
          <w:p w14:paraId="42E96CB9" w14:textId="77777777" w:rsidR="00B94586" w:rsidRPr="004E3205" w:rsidRDefault="00B94586" w:rsidP="00B94586">
            <w:r w:rsidRPr="004E3205">
              <w:t>8.1%</w:t>
            </w:r>
          </w:p>
        </w:tc>
        <w:tc>
          <w:tcPr>
            <w:tcW w:w="2693" w:type="dxa"/>
            <w:noWrap/>
            <w:hideMark/>
          </w:tcPr>
          <w:p w14:paraId="702FB613" w14:textId="77777777" w:rsidR="00B94586" w:rsidRPr="004E3205" w:rsidRDefault="00B94586" w:rsidP="00B94586">
            <w:r w:rsidRPr="004E3205">
              <w:t>2.1%</w:t>
            </w:r>
          </w:p>
        </w:tc>
      </w:tr>
      <w:tr w:rsidR="00B94586" w:rsidRPr="004E3205" w14:paraId="70F0DF9C" w14:textId="77777777" w:rsidTr="00EF7CBB">
        <w:trPr>
          <w:trHeight w:val="300"/>
        </w:trPr>
        <w:tc>
          <w:tcPr>
            <w:tcW w:w="2547" w:type="dxa"/>
            <w:noWrap/>
            <w:hideMark/>
          </w:tcPr>
          <w:p w14:paraId="5E226F13" w14:textId="77777777" w:rsidR="00B94586" w:rsidRPr="004E3205" w:rsidRDefault="00B94586" w:rsidP="00B94586">
            <w:pPr>
              <w:rPr>
                <w:color w:val="000000"/>
              </w:rPr>
            </w:pPr>
            <w:r w:rsidRPr="004E3205">
              <w:rPr>
                <w:color w:val="000000"/>
              </w:rPr>
              <w:t>No</w:t>
            </w:r>
          </w:p>
        </w:tc>
        <w:tc>
          <w:tcPr>
            <w:tcW w:w="2126" w:type="dxa"/>
            <w:noWrap/>
            <w:hideMark/>
          </w:tcPr>
          <w:p w14:paraId="6D97F56A" w14:textId="77777777" w:rsidR="00B94586" w:rsidRPr="004E3205" w:rsidRDefault="00B94586" w:rsidP="00B94586">
            <w:r w:rsidRPr="004E3205">
              <w:t>80.8%</w:t>
            </w:r>
          </w:p>
        </w:tc>
        <w:tc>
          <w:tcPr>
            <w:tcW w:w="2268" w:type="dxa"/>
            <w:noWrap/>
            <w:hideMark/>
          </w:tcPr>
          <w:p w14:paraId="40BC8468" w14:textId="77777777" w:rsidR="00B94586" w:rsidRPr="004E3205" w:rsidRDefault="00B94586" w:rsidP="00B94586">
            <w:r w:rsidRPr="004E3205">
              <w:t>84.9%</w:t>
            </w:r>
          </w:p>
        </w:tc>
        <w:tc>
          <w:tcPr>
            <w:tcW w:w="2693" w:type="dxa"/>
            <w:noWrap/>
            <w:hideMark/>
          </w:tcPr>
          <w:p w14:paraId="285F73F9" w14:textId="77777777" w:rsidR="00B94586" w:rsidRPr="004E3205" w:rsidRDefault="00B94586" w:rsidP="00B94586">
            <w:r w:rsidRPr="004E3205">
              <w:t>93.6%</w:t>
            </w:r>
          </w:p>
        </w:tc>
      </w:tr>
      <w:tr w:rsidR="00B94586" w:rsidRPr="004E3205" w14:paraId="591F2D30" w14:textId="77777777" w:rsidTr="00EF7CBB">
        <w:trPr>
          <w:trHeight w:val="300"/>
        </w:trPr>
        <w:tc>
          <w:tcPr>
            <w:tcW w:w="2547" w:type="dxa"/>
            <w:noWrap/>
            <w:hideMark/>
          </w:tcPr>
          <w:p w14:paraId="63BF60CD" w14:textId="77777777" w:rsidR="00B94586" w:rsidRPr="004E3205" w:rsidRDefault="00B94586" w:rsidP="00B94586">
            <w:r w:rsidRPr="004E3205">
              <w:t>Undeclared</w:t>
            </w:r>
          </w:p>
        </w:tc>
        <w:tc>
          <w:tcPr>
            <w:tcW w:w="2126" w:type="dxa"/>
            <w:noWrap/>
            <w:hideMark/>
          </w:tcPr>
          <w:p w14:paraId="2EB521F9" w14:textId="77777777" w:rsidR="00B94586" w:rsidRPr="004E3205" w:rsidRDefault="00B94586" w:rsidP="00B94586">
            <w:r w:rsidRPr="004E3205">
              <w:t>14.8%</w:t>
            </w:r>
          </w:p>
        </w:tc>
        <w:tc>
          <w:tcPr>
            <w:tcW w:w="2268" w:type="dxa"/>
            <w:noWrap/>
            <w:hideMark/>
          </w:tcPr>
          <w:p w14:paraId="739A1AD9" w14:textId="77777777" w:rsidR="00B94586" w:rsidRPr="004E3205" w:rsidRDefault="00B94586" w:rsidP="00B94586">
            <w:r w:rsidRPr="004E3205">
              <w:t>7.0%</w:t>
            </w:r>
          </w:p>
        </w:tc>
        <w:tc>
          <w:tcPr>
            <w:tcW w:w="2693" w:type="dxa"/>
            <w:noWrap/>
            <w:hideMark/>
          </w:tcPr>
          <w:p w14:paraId="288388AD" w14:textId="77777777" w:rsidR="00B94586" w:rsidRPr="004E3205" w:rsidRDefault="00B94586" w:rsidP="00B94586">
            <w:r w:rsidRPr="004E3205">
              <w:t>4.3%</w:t>
            </w:r>
          </w:p>
        </w:tc>
      </w:tr>
    </w:tbl>
    <w:p w14:paraId="6C1E10E9" w14:textId="77777777" w:rsidR="00143B8B" w:rsidRDefault="00143B8B" w:rsidP="00CA73AC">
      <w:pPr>
        <w:tabs>
          <w:tab w:val="left" w:pos="0"/>
        </w:tabs>
        <w:rPr>
          <w:rFonts w:cs="Arial"/>
          <w:b/>
          <w:snapToGrid w:val="0"/>
          <w:szCs w:val="24"/>
          <w:highlight w:val="yellow"/>
          <w:lang w:eastAsia="en-US"/>
        </w:rPr>
      </w:pPr>
    </w:p>
    <w:p w14:paraId="68250A82" w14:textId="77777777" w:rsidR="00587345" w:rsidRDefault="00587345" w:rsidP="00CA73AC">
      <w:pPr>
        <w:tabs>
          <w:tab w:val="left" w:pos="0"/>
        </w:tabs>
        <w:rPr>
          <w:rFonts w:cs="Arial"/>
          <w:b/>
          <w:snapToGrid w:val="0"/>
          <w:sz w:val="28"/>
          <w:szCs w:val="28"/>
          <w:highlight w:val="yellow"/>
          <w:lang w:eastAsia="en-US"/>
        </w:rPr>
      </w:pPr>
    </w:p>
    <w:p w14:paraId="6803C2E7" w14:textId="47822DD4" w:rsidR="006C4904" w:rsidRPr="00DC32AA" w:rsidRDefault="006C4904" w:rsidP="00CA73AC">
      <w:pPr>
        <w:tabs>
          <w:tab w:val="left" w:pos="0"/>
        </w:tabs>
        <w:rPr>
          <w:rFonts w:cs="Arial"/>
          <w:b/>
          <w:snapToGrid w:val="0"/>
          <w:sz w:val="28"/>
          <w:szCs w:val="28"/>
          <w:highlight w:val="yellow"/>
          <w:lang w:eastAsia="en-US"/>
        </w:rPr>
        <w:sectPr w:rsidR="006C4904" w:rsidRPr="00DC32AA" w:rsidSect="00A106A0">
          <w:headerReference w:type="default" r:id="rId16"/>
          <w:pgSz w:w="11900" w:h="16840"/>
          <w:pgMar w:top="1135" w:right="1800" w:bottom="1440" w:left="1134" w:header="708" w:footer="708" w:gutter="0"/>
          <w:cols w:space="708"/>
          <w:docGrid w:linePitch="360"/>
        </w:sectPr>
      </w:pPr>
    </w:p>
    <w:p w14:paraId="63D958E0" w14:textId="3AEC9673" w:rsidR="00CA73AC" w:rsidRPr="00A610EB" w:rsidRDefault="00CA73AC" w:rsidP="00A610EB">
      <w:pPr>
        <w:pStyle w:val="Heading1"/>
      </w:pPr>
      <w:bookmarkStart w:id="7" w:name="_Toc77062137"/>
      <w:r w:rsidRPr="00A610EB">
        <w:lastRenderedPageBreak/>
        <w:t>Equality impact assessment, consultation and engagement</w:t>
      </w:r>
      <w:bookmarkEnd w:id="7"/>
    </w:p>
    <w:p w14:paraId="243384A3" w14:textId="77777777" w:rsidR="00CA73AC" w:rsidRPr="00DC32AA" w:rsidRDefault="00CA73AC" w:rsidP="00CA73AC">
      <w:pPr>
        <w:tabs>
          <w:tab w:val="left" w:pos="0"/>
        </w:tabs>
        <w:rPr>
          <w:rFonts w:cs="Arial"/>
          <w:snapToGrid w:val="0"/>
          <w:szCs w:val="24"/>
          <w:highlight w:val="yellow"/>
          <w:lang w:eastAsia="en-US"/>
        </w:rPr>
      </w:pPr>
    </w:p>
    <w:p w14:paraId="677423F9" w14:textId="051635CF" w:rsidR="00CA73AC" w:rsidRPr="00330FF1" w:rsidRDefault="005C7B73" w:rsidP="00330FF1">
      <w:pPr>
        <w:rPr>
          <w:snapToGrid w:val="0"/>
          <w:lang w:eastAsia="en-US"/>
        </w:rPr>
      </w:pPr>
      <w:r w:rsidRPr="00330FF1">
        <w:rPr>
          <w:snapToGrid w:val="0"/>
          <w:lang w:eastAsia="en-US"/>
        </w:rPr>
        <w:t>We undertake</w:t>
      </w:r>
      <w:r w:rsidR="00473A08" w:rsidRPr="00330FF1">
        <w:rPr>
          <w:snapToGrid w:val="0"/>
          <w:lang w:eastAsia="en-US"/>
        </w:rPr>
        <w:t xml:space="preserve"> a wide range of consultation and impact assessment to inform decision making</w:t>
      </w:r>
      <w:r w:rsidR="007A7570" w:rsidRPr="00330FF1">
        <w:rPr>
          <w:snapToGrid w:val="0"/>
          <w:lang w:eastAsia="en-US"/>
        </w:rPr>
        <w:t xml:space="preserve"> and service delivery.</w:t>
      </w:r>
      <w:r w:rsidR="00FC7938" w:rsidRPr="00330FF1">
        <w:rPr>
          <w:snapToGrid w:val="0"/>
          <w:lang w:eastAsia="en-US"/>
        </w:rPr>
        <w:t xml:space="preserve"> </w:t>
      </w:r>
      <w:r w:rsidR="00473A08" w:rsidRPr="00330FF1">
        <w:t xml:space="preserve">The nature of these varies, depending on the </w:t>
      </w:r>
      <w:r w:rsidR="00CA73AC" w:rsidRPr="00330FF1">
        <w:t>proposed change and the</w:t>
      </w:r>
      <w:r w:rsidRPr="00330FF1">
        <w:t xml:space="preserve"> potential impact on equality. </w:t>
      </w:r>
      <w:r w:rsidR="00A81387">
        <w:rPr>
          <w:rFonts w:cs="Arial"/>
          <w:szCs w:val="24"/>
        </w:rPr>
        <w:t xml:space="preserve">Due to coronavirus restrictions, the ways in which we consult have changed, and we continue to develop </w:t>
      </w:r>
      <w:r w:rsidR="00470DC4">
        <w:rPr>
          <w:rFonts w:cs="Arial"/>
          <w:szCs w:val="24"/>
        </w:rPr>
        <w:t>how we are en</w:t>
      </w:r>
      <w:r w:rsidR="00D8543F">
        <w:rPr>
          <w:rFonts w:cs="Arial"/>
          <w:szCs w:val="24"/>
        </w:rPr>
        <w:t xml:space="preserve">gaging in response to this.  Examples </w:t>
      </w:r>
      <w:r w:rsidR="00473A08" w:rsidRPr="00330FF1">
        <w:rPr>
          <w:snapToGrid w:val="0"/>
          <w:lang w:eastAsia="en-US"/>
        </w:rPr>
        <w:t xml:space="preserve">undertaken include: </w:t>
      </w:r>
    </w:p>
    <w:p w14:paraId="6159CD4D" w14:textId="7BAFA952" w:rsidR="00915B55" w:rsidRDefault="00915B55" w:rsidP="00F61149">
      <w:pPr>
        <w:spacing w:after="120" w:line="320" w:lineRule="atLeast"/>
        <w:rPr>
          <w:rFonts w:cs="Arial"/>
          <w:szCs w:val="24"/>
          <w:highlight w:val="yellow"/>
        </w:rPr>
      </w:pPr>
    </w:p>
    <w:p w14:paraId="493700E5" w14:textId="463F9577" w:rsidR="00027D5A" w:rsidRPr="00866A8C" w:rsidRDefault="00027D5A" w:rsidP="001C7455">
      <w:pPr>
        <w:pStyle w:val="Heading3"/>
      </w:pPr>
      <w:r w:rsidRPr="00866A8C">
        <w:t>Carlisle Investment Plan consultation</w:t>
      </w:r>
      <w:r w:rsidR="00B07D9F">
        <w:t xml:space="preserve"> (July to August 2020)</w:t>
      </w:r>
    </w:p>
    <w:p w14:paraId="114634A7" w14:textId="36E6EBB2" w:rsidR="00027D5A" w:rsidRDefault="00B07D9F" w:rsidP="0028561E">
      <w:r>
        <w:t xml:space="preserve">In 2019, </w:t>
      </w:r>
      <w:r w:rsidR="00027D5A">
        <w:t>Carlisle was selected to create a Town Deal</w:t>
      </w:r>
      <w:r>
        <w:t xml:space="preserve">, accessing </w:t>
      </w:r>
      <w:r w:rsidR="00027D5A">
        <w:t>the UK government’s Towns Fun</w:t>
      </w:r>
      <w:r w:rsidR="0001738C">
        <w:t>d</w:t>
      </w:r>
      <w:r w:rsidR="00AB7ADC">
        <w:t xml:space="preserve">. This </w:t>
      </w:r>
      <w:r w:rsidR="00A81387">
        <w:t>a</w:t>
      </w:r>
      <w:r w:rsidR="00027D5A">
        <w:t xml:space="preserve">ims to support urban regeneration, skills development and improve connectivity in small cities and towns. </w:t>
      </w:r>
    </w:p>
    <w:p w14:paraId="32229B86" w14:textId="38E23B0C" w:rsidR="00027D5A" w:rsidRDefault="00027D5A" w:rsidP="0028561E">
      <w:r>
        <w:t xml:space="preserve">The first stage of agreeing a Town Deal </w:t>
      </w:r>
      <w:r w:rsidR="0027104A">
        <w:t>wa</w:t>
      </w:r>
      <w:r>
        <w:t xml:space="preserve">s the creation of a Town Investment Plan, which sets a clear vision for Carlisle’s future. Drawing on feedback provided from stakeholders and previous public consultations on key development projects for Carlisle, a proposed vision and objectives for Carlisle’s Town Investment Plan </w:t>
      </w:r>
      <w:r w:rsidR="00A81387">
        <w:t xml:space="preserve">were </w:t>
      </w:r>
      <w:r>
        <w:t>drawn together.</w:t>
      </w:r>
    </w:p>
    <w:p w14:paraId="5A0D8FC7" w14:textId="77777777" w:rsidR="0096093E" w:rsidRDefault="0096093E" w:rsidP="0028561E"/>
    <w:p w14:paraId="74B52BC2" w14:textId="518D5FBB" w:rsidR="00027D5A" w:rsidRDefault="00A81387" w:rsidP="0028561E">
      <w:r>
        <w:t>An online</w:t>
      </w:r>
      <w:r w:rsidR="0001738C">
        <w:t xml:space="preserve"> </w:t>
      </w:r>
      <w:r>
        <w:t xml:space="preserve">consultation </w:t>
      </w:r>
      <w:r w:rsidR="00A44834">
        <w:t xml:space="preserve">gave </w:t>
      </w:r>
      <w:r w:rsidR="00027D5A">
        <w:t>local public and businesses the</w:t>
      </w:r>
      <w:r w:rsidR="00505658">
        <w:t xml:space="preserve"> opportunity to </w:t>
      </w:r>
      <w:r w:rsidR="00027D5A">
        <w:t xml:space="preserve">input their own ideas to ensure that the vision for </w:t>
      </w:r>
      <w:r w:rsidR="00026FFD">
        <w:t xml:space="preserve">the </w:t>
      </w:r>
      <w:r w:rsidR="00027D5A">
        <w:t xml:space="preserve">future </w:t>
      </w:r>
      <w:r w:rsidR="00026FFD">
        <w:t xml:space="preserve">of </w:t>
      </w:r>
      <w:r w:rsidR="00027D5A">
        <w:t>Carlisle is shaped and supported by the people who live and work here.</w:t>
      </w:r>
    </w:p>
    <w:p w14:paraId="608AEECA" w14:textId="77777777" w:rsidR="00AD32A4" w:rsidRDefault="00AD32A4" w:rsidP="00F61149">
      <w:pPr>
        <w:spacing w:after="120" w:line="320" w:lineRule="atLeast"/>
      </w:pPr>
    </w:p>
    <w:p w14:paraId="720CBE39" w14:textId="656B9379" w:rsidR="00AD32A4" w:rsidRPr="00EC0CBE" w:rsidRDefault="00AD32A4" w:rsidP="001C7455">
      <w:pPr>
        <w:pStyle w:val="Heading3"/>
      </w:pPr>
      <w:r w:rsidRPr="00EC0CBE">
        <w:t>Cumbria Choice: Revised Housing Allocations Scheme Equality Impact</w:t>
      </w:r>
      <w:r w:rsidR="0096093E">
        <w:t xml:space="preserve"> </w:t>
      </w:r>
      <w:r w:rsidRPr="00EC0CBE">
        <w:t>Assessment (approved by Council September 2020</w:t>
      </w:r>
      <w:r>
        <w:t>)</w:t>
      </w:r>
    </w:p>
    <w:p w14:paraId="56A15C30" w14:textId="1E156768" w:rsidR="00AD32A4" w:rsidRDefault="00AD32A4" w:rsidP="00AD32A4">
      <w:pPr>
        <w:rPr>
          <w:rFonts w:ascii="ArialMT" w:eastAsiaTheme="minorHAnsi" w:hAnsi="ArialMT" w:cs="ArialMT"/>
          <w:lang w:eastAsia="en-US"/>
        </w:rPr>
      </w:pPr>
      <w:r w:rsidRPr="004D41FB">
        <w:rPr>
          <w:rFonts w:eastAsiaTheme="minorHAnsi"/>
        </w:rPr>
        <w:t xml:space="preserve">Cumbria Choice is the adopted social housing allocation policy of </w:t>
      </w:r>
      <w:r>
        <w:rPr>
          <w:rFonts w:eastAsiaTheme="minorHAnsi"/>
        </w:rPr>
        <w:t>the</w:t>
      </w:r>
      <w:r w:rsidRPr="004D41FB">
        <w:rPr>
          <w:rFonts w:eastAsiaTheme="minorHAnsi"/>
        </w:rPr>
        <w:t xml:space="preserve"> </w:t>
      </w:r>
      <w:r w:rsidR="003D411F">
        <w:rPr>
          <w:rFonts w:eastAsiaTheme="minorHAnsi"/>
        </w:rPr>
        <w:t>6</w:t>
      </w:r>
      <w:r>
        <w:rPr>
          <w:rFonts w:eastAsiaTheme="minorHAnsi"/>
          <w:lang w:eastAsia="en-US"/>
        </w:rPr>
        <w:t xml:space="preserve"> district councils in Cumbria and Registered Social Landlords operating in the county. Cumbria Choice ha</w:t>
      </w:r>
      <w:r w:rsidR="0096093E">
        <w:rPr>
          <w:rFonts w:eastAsiaTheme="minorHAnsi"/>
          <w:lang w:eastAsia="en-US"/>
        </w:rPr>
        <w:t>s</w:t>
      </w:r>
      <w:r>
        <w:rPr>
          <w:rFonts w:eastAsiaTheme="minorHAnsi"/>
          <w:lang w:eastAsia="en-US"/>
        </w:rPr>
        <w:t xml:space="preserve"> been in operation since March 2011, and the policy is periodically reviewed by the partnership to ensure it remains fit for purpose and is fully compliant with the latest legislation and good practice. The </w:t>
      </w:r>
      <w:r w:rsidR="00655DFF">
        <w:rPr>
          <w:rFonts w:eastAsiaTheme="minorHAnsi"/>
          <w:lang w:eastAsia="en-US"/>
        </w:rPr>
        <w:t xml:space="preserve">draft </w:t>
      </w:r>
      <w:r>
        <w:rPr>
          <w:rFonts w:eastAsiaTheme="minorHAnsi"/>
          <w:lang w:eastAsia="en-US"/>
        </w:rPr>
        <w:t xml:space="preserve">policy followed our </w:t>
      </w:r>
      <w:r w:rsidR="00E17E4B">
        <w:rPr>
          <w:rFonts w:eastAsiaTheme="minorHAnsi"/>
          <w:lang w:eastAsia="en-US"/>
        </w:rPr>
        <w:t xml:space="preserve">committee </w:t>
      </w:r>
      <w:r w:rsidR="0011127C">
        <w:rPr>
          <w:rFonts w:eastAsiaTheme="minorHAnsi"/>
          <w:lang w:eastAsia="en-US"/>
        </w:rPr>
        <w:t xml:space="preserve">consultation and </w:t>
      </w:r>
      <w:r w:rsidR="00E17E4B">
        <w:rPr>
          <w:rFonts w:eastAsiaTheme="minorHAnsi"/>
          <w:lang w:eastAsia="en-US"/>
        </w:rPr>
        <w:t>approval process</w:t>
      </w:r>
      <w:r w:rsidR="0011127C">
        <w:rPr>
          <w:rFonts w:eastAsiaTheme="minorHAnsi"/>
          <w:lang w:eastAsia="en-US"/>
        </w:rPr>
        <w:t>. T</w:t>
      </w:r>
      <w:r>
        <w:rPr>
          <w:rFonts w:eastAsiaTheme="minorHAnsi"/>
          <w:lang w:eastAsia="en-US"/>
        </w:rPr>
        <w:t xml:space="preserve">he </w:t>
      </w:r>
      <w:r>
        <w:rPr>
          <w:rFonts w:ascii="ArialMT" w:eastAsiaTheme="minorHAnsi" w:hAnsi="ArialMT" w:cs="ArialMT"/>
          <w:lang w:eastAsia="en-US"/>
        </w:rPr>
        <w:t>Health and</w:t>
      </w:r>
      <w:r w:rsidR="0011127C">
        <w:rPr>
          <w:rFonts w:ascii="ArialMT" w:eastAsiaTheme="minorHAnsi" w:hAnsi="ArialMT" w:cs="ArialMT"/>
          <w:lang w:eastAsia="en-US"/>
        </w:rPr>
        <w:t xml:space="preserve"> </w:t>
      </w:r>
      <w:r>
        <w:rPr>
          <w:rFonts w:ascii="ArialMT" w:eastAsiaTheme="minorHAnsi" w:hAnsi="ArialMT" w:cs="ArialMT"/>
          <w:lang w:eastAsia="en-US"/>
        </w:rPr>
        <w:t>Wellbeing Scrutiny Panel made recommendations on amendments to the document which were approved by the Cumbria Choice Project Board.</w:t>
      </w:r>
    </w:p>
    <w:p w14:paraId="1D8C7894" w14:textId="77777777" w:rsidR="001A2FE3" w:rsidRPr="007F16A4" w:rsidRDefault="001A2FE3" w:rsidP="009E6D21">
      <w:pPr>
        <w:pStyle w:val="xxmsonormal"/>
        <w:spacing w:after="120" w:line="320" w:lineRule="atLeast"/>
        <w:rPr>
          <w:rFonts w:ascii="Arial" w:hAnsi="Arial" w:cs="Arial"/>
          <w:color w:val="000000" w:themeColor="text1"/>
          <w:sz w:val="24"/>
          <w:szCs w:val="24"/>
          <w:highlight w:val="yellow"/>
        </w:rPr>
      </w:pPr>
    </w:p>
    <w:p w14:paraId="571D0FA9" w14:textId="32DAB4E6" w:rsidR="005B49F3" w:rsidRDefault="00F7735E" w:rsidP="001C7455">
      <w:pPr>
        <w:pStyle w:val="Heading3"/>
      </w:pPr>
      <w:r w:rsidRPr="007F16A4">
        <w:t>Borderlands development con</w:t>
      </w:r>
      <w:r w:rsidR="00D30C25" w:rsidRPr="007F16A4">
        <w:t>s</w:t>
      </w:r>
      <w:r w:rsidRPr="007F16A4">
        <w:t>ul</w:t>
      </w:r>
      <w:r w:rsidR="00D30C25" w:rsidRPr="007F16A4">
        <w:t>t</w:t>
      </w:r>
      <w:r w:rsidRPr="007F16A4">
        <w:t xml:space="preserve">ation - </w:t>
      </w:r>
      <w:r w:rsidR="00CB3619" w:rsidRPr="007F16A4">
        <w:t xml:space="preserve">Carlisle </w:t>
      </w:r>
      <w:r w:rsidR="007F16A4" w:rsidRPr="007F16A4">
        <w:t xml:space="preserve">Citadels </w:t>
      </w:r>
      <w:r w:rsidR="00D30C25" w:rsidRPr="007F16A4">
        <w:t>(</w:t>
      </w:r>
      <w:r w:rsidR="007F16A4" w:rsidRPr="007F16A4">
        <w:t xml:space="preserve">November to December 2020) </w:t>
      </w:r>
    </w:p>
    <w:p w14:paraId="07E9769C" w14:textId="110C60EC" w:rsidR="009B146A" w:rsidRDefault="00480AC8" w:rsidP="000D24CD">
      <w:r w:rsidRPr="00480AC8">
        <w:t>Plans</w:t>
      </w:r>
      <w:r>
        <w:t xml:space="preserve"> are under development </w:t>
      </w:r>
      <w:r w:rsidRPr="00480AC8">
        <w:t xml:space="preserve">to transform </w:t>
      </w:r>
      <w:r>
        <w:t xml:space="preserve">the </w:t>
      </w:r>
      <w:r w:rsidRPr="00480AC8">
        <w:t>Citadels Buildings and the adjacent site to become a new home for the University of Cumbria.</w:t>
      </w:r>
      <w:r>
        <w:t xml:space="preserve"> </w:t>
      </w:r>
      <w:r w:rsidRPr="00480AC8">
        <w:t>This site c</w:t>
      </w:r>
      <w:r>
        <w:t>ould</w:t>
      </w:r>
      <w:r w:rsidR="000D24CD">
        <w:t xml:space="preserve"> </w:t>
      </w:r>
      <w:r w:rsidRPr="00480AC8">
        <w:t xml:space="preserve">potentially transform the character and status of Carlisle and the wider </w:t>
      </w:r>
      <w:r w:rsidRPr="00480AC8">
        <w:lastRenderedPageBreak/>
        <w:t>Borderlands area.</w:t>
      </w:r>
      <w:r w:rsidR="000D24CD">
        <w:t xml:space="preserve"> The second public consultation requested </w:t>
      </w:r>
      <w:r w:rsidRPr="00480AC8">
        <w:t>stakeholders</w:t>
      </w:r>
      <w:r w:rsidR="000D24CD">
        <w:t xml:space="preserve">’ views </w:t>
      </w:r>
      <w:r w:rsidRPr="00480AC8">
        <w:t>on what they think about the Citadels and area around them and the potential for their future use.</w:t>
      </w:r>
      <w:r w:rsidR="008247E7">
        <w:t xml:space="preserve"> </w:t>
      </w:r>
      <w:r w:rsidRPr="00480AC8">
        <w:t>The project is being developed jointly by Cumbria County Council, Carlisle City Council and the University of Cumbria working with Cumbria L</w:t>
      </w:r>
      <w:r w:rsidR="000D24CD">
        <w:t xml:space="preserve">ocal </w:t>
      </w:r>
      <w:r w:rsidRPr="00480AC8">
        <w:t>E</w:t>
      </w:r>
      <w:r w:rsidR="000D24CD">
        <w:t xml:space="preserve">nterprise </w:t>
      </w:r>
      <w:r w:rsidRPr="00480AC8">
        <w:t>P</w:t>
      </w:r>
      <w:r w:rsidR="000D24CD">
        <w:t>artnership</w:t>
      </w:r>
      <w:r w:rsidRPr="00480AC8">
        <w:t xml:space="preserve"> as key partner</w:t>
      </w:r>
      <w:r w:rsidR="0012589D">
        <w:t>s.</w:t>
      </w:r>
    </w:p>
    <w:p w14:paraId="57FE2362" w14:textId="4BA04935" w:rsidR="0012589D" w:rsidRDefault="0012589D" w:rsidP="000D24CD"/>
    <w:p w14:paraId="583E5B7A" w14:textId="2F2EFC4B" w:rsidR="006704A0" w:rsidRPr="005E4F78" w:rsidRDefault="0012589D" w:rsidP="001C7455">
      <w:pPr>
        <w:pStyle w:val="Heading3"/>
      </w:pPr>
      <w:r w:rsidRPr="006704A0">
        <w:t>St Cuthbert</w:t>
      </w:r>
      <w:r w:rsidR="006704A0">
        <w:t>’</w:t>
      </w:r>
      <w:r w:rsidRPr="006704A0">
        <w:t xml:space="preserve">s Garden Village </w:t>
      </w:r>
      <w:r w:rsidRPr="008433E5">
        <w:t xml:space="preserve">– </w:t>
      </w:r>
      <w:r w:rsidR="006704A0" w:rsidRPr="005E4F78">
        <w:t xml:space="preserve">draft St Cuthbert's Local Plan and the draft Strategic Design Supplementary Planning Document (November to December 2020) </w:t>
      </w:r>
    </w:p>
    <w:p w14:paraId="22FAE237" w14:textId="4F593C95" w:rsidR="0090091D" w:rsidRDefault="0065459E" w:rsidP="0022344E">
      <w:pPr>
        <w:rPr>
          <w:bdr w:val="none" w:sz="0" w:space="0" w:color="auto" w:frame="1"/>
        </w:rPr>
      </w:pPr>
      <w:r w:rsidRPr="008433E5">
        <w:t xml:space="preserve">Further </w:t>
      </w:r>
      <w:r w:rsidR="009870B0">
        <w:t xml:space="preserve">digital </w:t>
      </w:r>
      <w:r w:rsidRPr="008433E5">
        <w:t xml:space="preserve">consultation on the draft </w:t>
      </w:r>
      <w:r w:rsidR="004D372E" w:rsidRPr="008433E5">
        <w:t>documents was u</w:t>
      </w:r>
      <w:r w:rsidR="0090091D" w:rsidRPr="008433E5">
        <w:t>ndertaken</w:t>
      </w:r>
      <w:r w:rsidR="004D372E" w:rsidRPr="008433E5">
        <w:t>,</w:t>
      </w:r>
      <w:r w:rsidR="009870B0">
        <w:t xml:space="preserve"> building on the previous consultation periods. </w:t>
      </w:r>
      <w:r w:rsidR="003B5129" w:rsidRPr="008433E5">
        <w:t>An Equ</w:t>
      </w:r>
      <w:r w:rsidR="00705E60" w:rsidRPr="008433E5">
        <w:t>al</w:t>
      </w:r>
      <w:r w:rsidR="003B5129" w:rsidRPr="008433E5">
        <w:t xml:space="preserve">ity Impact Assessment of the plan </w:t>
      </w:r>
      <w:r w:rsidR="00EC20B5" w:rsidRPr="008433E5">
        <w:t>identified that overall</w:t>
      </w:r>
      <w:r w:rsidR="0090091D" w:rsidRPr="008433E5">
        <w:t>,</w:t>
      </w:r>
      <w:r w:rsidR="00EC20B5" w:rsidRPr="008433E5">
        <w:t xml:space="preserve"> the potential impacts wer</w:t>
      </w:r>
      <w:r w:rsidR="0090091D" w:rsidRPr="008433E5">
        <w:t>e</w:t>
      </w:r>
      <w:r w:rsidR="00EC20B5" w:rsidRPr="008433E5">
        <w:t xml:space="preserve"> positive or neutral. A Health Impact Assessment is </w:t>
      </w:r>
      <w:r w:rsidR="00A12075">
        <w:t xml:space="preserve">currently under development and a </w:t>
      </w:r>
      <w:r w:rsidR="0090091D" w:rsidRPr="008433E5">
        <w:rPr>
          <w:bdr w:val="none" w:sz="0" w:space="0" w:color="auto" w:frame="1"/>
        </w:rPr>
        <w:t>final draft of the Local Plan will be published for a further public consultation later this year, before it is submitted to the secretary of state for independent examination.</w:t>
      </w:r>
    </w:p>
    <w:p w14:paraId="2D7610E6" w14:textId="25730932" w:rsidR="0016339B" w:rsidRDefault="0016339B" w:rsidP="0022344E">
      <w:pPr>
        <w:rPr>
          <w:bdr w:val="none" w:sz="0" w:space="0" w:color="auto" w:frame="1"/>
        </w:rPr>
      </w:pPr>
    </w:p>
    <w:p w14:paraId="7D64BB7D" w14:textId="0D39078A" w:rsidR="0016339B" w:rsidRPr="00BD73CC" w:rsidRDefault="0016339B" w:rsidP="0016339B">
      <w:pPr>
        <w:pStyle w:val="Heading3"/>
      </w:pPr>
      <w:r w:rsidRPr="00BD73CC">
        <w:t xml:space="preserve">Budget </w:t>
      </w:r>
      <w:r w:rsidR="0009041E">
        <w:t>Consul</w:t>
      </w:r>
      <w:r w:rsidR="005E4F78">
        <w:t>ta</w:t>
      </w:r>
      <w:r w:rsidR="0009041E">
        <w:t>t</w:t>
      </w:r>
      <w:r w:rsidR="004161C8">
        <w:t>i</w:t>
      </w:r>
      <w:r w:rsidR="0009041E">
        <w:t xml:space="preserve">on </w:t>
      </w:r>
      <w:r>
        <w:t>(December 2020 - January 2021)</w:t>
      </w:r>
    </w:p>
    <w:p w14:paraId="08169193" w14:textId="74FAE101" w:rsidR="00CF7231" w:rsidRPr="005E0461" w:rsidRDefault="0016339B" w:rsidP="00CF7231">
      <w:pPr>
        <w:rPr>
          <w:rFonts w:cs="Arial"/>
        </w:rPr>
      </w:pPr>
      <w:r w:rsidRPr="005E4F78">
        <w:t>Consultation on the 202</w:t>
      </w:r>
      <w:r w:rsidR="0009041E" w:rsidRPr="005E4F78">
        <w:t>1</w:t>
      </w:r>
      <w:r w:rsidRPr="005E4F78">
        <w:t>/2</w:t>
      </w:r>
      <w:r w:rsidR="0009041E" w:rsidRPr="005E4F78">
        <w:t>2</w:t>
      </w:r>
      <w:r w:rsidRPr="005E4F78">
        <w:t xml:space="preserve"> Budget was undertaken with the public, staff, business rate payers and trade unions. </w:t>
      </w:r>
      <w:r w:rsidR="004161C8">
        <w:t>T</w:t>
      </w:r>
      <w:r w:rsidR="00973941" w:rsidRPr="005E4F78">
        <w:rPr>
          <w:rFonts w:cs="Arial"/>
        </w:rPr>
        <w:t xml:space="preserve">he budget process led up to the Executive’s Budget Proposal to Council, the process </w:t>
      </w:r>
      <w:r w:rsidR="004161C8">
        <w:rPr>
          <w:rFonts w:cs="Arial"/>
        </w:rPr>
        <w:t>wa</w:t>
      </w:r>
      <w:r w:rsidR="00973941" w:rsidRPr="005E4F78">
        <w:rPr>
          <w:rFonts w:cs="Arial"/>
        </w:rPr>
        <w:t>s concluded in February with the resolutions agreed by Council.</w:t>
      </w:r>
      <w:r w:rsidR="00973941" w:rsidRPr="005C424E">
        <w:rPr>
          <w:rFonts w:cs="Arial"/>
        </w:rPr>
        <w:t xml:space="preserve"> </w:t>
      </w:r>
    </w:p>
    <w:p w14:paraId="1C799915" w14:textId="64DB6F72" w:rsidR="0016339B" w:rsidRPr="00ED78CF" w:rsidRDefault="0016339B" w:rsidP="0009041E"/>
    <w:p w14:paraId="58D73C92" w14:textId="64A334B3" w:rsidR="00E841FA" w:rsidRDefault="00E841FA" w:rsidP="009B146A">
      <w:pPr>
        <w:rPr>
          <w:rFonts w:cs="Arial"/>
          <w:szCs w:val="24"/>
        </w:rPr>
      </w:pPr>
    </w:p>
    <w:p w14:paraId="6429B0DC" w14:textId="1532FFC9" w:rsidR="00990525" w:rsidRDefault="00990525" w:rsidP="00990525">
      <w:pPr>
        <w:pStyle w:val="Heading3"/>
      </w:pPr>
      <w:r>
        <w:t>Surveys</w:t>
      </w:r>
    </w:p>
    <w:p w14:paraId="54CAE6BB" w14:textId="17EB5679" w:rsidR="00CA73AC" w:rsidRPr="00C97D8E" w:rsidRDefault="00473A08" w:rsidP="00C97D8E">
      <w:pPr>
        <w:rPr>
          <w:snapToGrid w:val="0"/>
          <w:lang w:eastAsia="en-US"/>
        </w:rPr>
      </w:pPr>
      <w:r w:rsidRPr="00C97D8E">
        <w:rPr>
          <w:snapToGrid w:val="0"/>
          <w:lang w:eastAsia="en-US"/>
        </w:rPr>
        <w:t xml:space="preserve">We conduct a range </w:t>
      </w:r>
      <w:r w:rsidR="00F86216" w:rsidRPr="00C97D8E">
        <w:rPr>
          <w:snapToGrid w:val="0"/>
          <w:lang w:eastAsia="en-US"/>
        </w:rPr>
        <w:t>of surveys to gather feedback f</w:t>
      </w:r>
      <w:r w:rsidRPr="00C97D8E">
        <w:rPr>
          <w:snapToGrid w:val="0"/>
          <w:lang w:eastAsia="en-US"/>
        </w:rPr>
        <w:t>r</w:t>
      </w:r>
      <w:r w:rsidR="00F86216" w:rsidRPr="00C97D8E">
        <w:rPr>
          <w:snapToGrid w:val="0"/>
          <w:lang w:eastAsia="en-US"/>
        </w:rPr>
        <w:t>o</w:t>
      </w:r>
      <w:r w:rsidRPr="00C97D8E">
        <w:rPr>
          <w:snapToGrid w:val="0"/>
          <w:lang w:eastAsia="en-US"/>
        </w:rPr>
        <w:t>m our</w:t>
      </w:r>
      <w:r w:rsidR="007A7570" w:rsidRPr="00C97D8E">
        <w:rPr>
          <w:snapToGrid w:val="0"/>
          <w:lang w:eastAsia="en-US"/>
        </w:rPr>
        <w:t xml:space="preserve"> staff, members and customers. </w:t>
      </w:r>
      <w:r w:rsidRPr="00C97D8E">
        <w:rPr>
          <w:snapToGrid w:val="0"/>
          <w:lang w:eastAsia="en-US"/>
        </w:rPr>
        <w:t>A sample of these</w:t>
      </w:r>
      <w:r w:rsidR="001B5F15" w:rsidRPr="00C97D8E">
        <w:rPr>
          <w:snapToGrid w:val="0"/>
          <w:lang w:eastAsia="en-US"/>
        </w:rPr>
        <w:t xml:space="preserve"> undertaken in 20</w:t>
      </w:r>
      <w:r w:rsidR="00C97D8E">
        <w:rPr>
          <w:snapToGrid w:val="0"/>
          <w:lang w:eastAsia="en-US"/>
        </w:rPr>
        <w:t>20</w:t>
      </w:r>
      <w:r w:rsidR="00422393" w:rsidRPr="00C97D8E">
        <w:rPr>
          <w:snapToGrid w:val="0"/>
          <w:lang w:eastAsia="en-US"/>
        </w:rPr>
        <w:t>/2</w:t>
      </w:r>
      <w:r w:rsidR="00C97D8E">
        <w:rPr>
          <w:snapToGrid w:val="0"/>
          <w:lang w:eastAsia="en-US"/>
        </w:rPr>
        <w:t>1</w:t>
      </w:r>
      <w:r w:rsidR="00CA73AC" w:rsidRPr="00C97D8E">
        <w:rPr>
          <w:snapToGrid w:val="0"/>
          <w:lang w:eastAsia="en-US"/>
        </w:rPr>
        <w:t xml:space="preserve"> is shown in the table below.</w:t>
      </w:r>
      <w:r w:rsidR="001E3B4A" w:rsidRPr="00C97D8E">
        <w:rPr>
          <w:snapToGrid w:val="0"/>
          <w:lang w:eastAsia="en-US"/>
        </w:rPr>
        <w:t xml:space="preserve">  </w:t>
      </w:r>
    </w:p>
    <w:p w14:paraId="070272CC" w14:textId="77777777" w:rsidR="00CA73AC" w:rsidRPr="00DC32AA" w:rsidRDefault="00CA73AC" w:rsidP="00CA73AC">
      <w:pPr>
        <w:tabs>
          <w:tab w:val="left" w:pos="0"/>
        </w:tabs>
        <w:rPr>
          <w:rFonts w:cs="Arial"/>
          <w:snapToGrid w:val="0"/>
          <w:highlight w:val="yellow"/>
          <w:lang w:eastAsia="en-US"/>
        </w:rPr>
      </w:pPr>
    </w:p>
    <w:tbl>
      <w:tblPr>
        <w:tblStyle w:val="TableGrid"/>
        <w:tblW w:w="8662" w:type="dxa"/>
        <w:tblLook w:val="04A0" w:firstRow="1" w:lastRow="0" w:firstColumn="1" w:lastColumn="0" w:noHBand="0" w:noVBand="1"/>
      </w:tblPr>
      <w:tblGrid>
        <w:gridCol w:w="3701"/>
        <w:gridCol w:w="1559"/>
        <w:gridCol w:w="1559"/>
        <w:gridCol w:w="1843"/>
      </w:tblGrid>
      <w:tr w:rsidR="00CA73AC" w:rsidRPr="00D27949" w14:paraId="7890800A" w14:textId="77777777" w:rsidTr="00816FEE">
        <w:trPr>
          <w:trHeight w:val="435"/>
          <w:tblHeader/>
        </w:trPr>
        <w:tc>
          <w:tcPr>
            <w:tcW w:w="3701" w:type="dxa"/>
            <w:shd w:val="clear" w:color="auto" w:fill="D9D9D9" w:themeFill="background1" w:themeFillShade="D9"/>
            <w:noWrap/>
            <w:hideMark/>
          </w:tcPr>
          <w:p w14:paraId="03FAADF1" w14:textId="77777777" w:rsidR="00CA73AC" w:rsidRPr="00D27949" w:rsidRDefault="00CA73AC" w:rsidP="00DD57AB">
            <w:r w:rsidRPr="00D27949">
              <w:t>Title</w:t>
            </w:r>
          </w:p>
        </w:tc>
        <w:tc>
          <w:tcPr>
            <w:tcW w:w="1559" w:type="dxa"/>
            <w:shd w:val="clear" w:color="auto" w:fill="D9D9D9" w:themeFill="background1" w:themeFillShade="D9"/>
            <w:noWrap/>
            <w:hideMark/>
          </w:tcPr>
          <w:p w14:paraId="42EFA202" w14:textId="77777777" w:rsidR="00CA73AC" w:rsidRPr="00D27949" w:rsidRDefault="00CA73AC" w:rsidP="00DD57AB">
            <w:r w:rsidRPr="00D27949">
              <w:t>Start date</w:t>
            </w:r>
          </w:p>
        </w:tc>
        <w:tc>
          <w:tcPr>
            <w:tcW w:w="1559" w:type="dxa"/>
            <w:shd w:val="clear" w:color="auto" w:fill="D9D9D9" w:themeFill="background1" w:themeFillShade="D9"/>
            <w:noWrap/>
            <w:hideMark/>
          </w:tcPr>
          <w:p w14:paraId="7E270E0D" w14:textId="77777777" w:rsidR="00CA73AC" w:rsidRPr="00D27949" w:rsidRDefault="00CA73AC" w:rsidP="00DD57AB">
            <w:r w:rsidRPr="00D27949">
              <w:t>End date</w:t>
            </w:r>
          </w:p>
        </w:tc>
        <w:tc>
          <w:tcPr>
            <w:tcW w:w="1843" w:type="dxa"/>
            <w:shd w:val="clear" w:color="auto" w:fill="D9D9D9" w:themeFill="background1" w:themeFillShade="D9"/>
            <w:noWrap/>
            <w:hideMark/>
          </w:tcPr>
          <w:p w14:paraId="3B52F512" w14:textId="77777777" w:rsidR="00CA73AC" w:rsidRPr="00D27949" w:rsidRDefault="00CA73AC" w:rsidP="00DD57AB">
            <w:r w:rsidRPr="00D27949">
              <w:t>Internal / external use</w:t>
            </w:r>
          </w:p>
        </w:tc>
      </w:tr>
      <w:tr w:rsidR="00360937" w:rsidRPr="00DC32AA" w14:paraId="59C2553F" w14:textId="77777777" w:rsidTr="00EF7CBB">
        <w:trPr>
          <w:trHeight w:val="288"/>
        </w:trPr>
        <w:tc>
          <w:tcPr>
            <w:tcW w:w="3701" w:type="dxa"/>
            <w:noWrap/>
          </w:tcPr>
          <w:p w14:paraId="6768A2DB" w14:textId="08FA9F8D" w:rsidR="00360937" w:rsidRPr="00641DCB" w:rsidRDefault="00360937" w:rsidP="00DD57AB">
            <w:r w:rsidRPr="00641DCB">
              <w:t>Equality Monitoring</w:t>
            </w:r>
            <w:r w:rsidR="00C369F5" w:rsidRPr="00641DCB">
              <w:t xml:space="preserve"> </w:t>
            </w:r>
            <w:r w:rsidR="00BB6B3F" w:rsidRPr="00641DCB">
              <w:t>(Complaints)</w:t>
            </w:r>
          </w:p>
        </w:tc>
        <w:tc>
          <w:tcPr>
            <w:tcW w:w="1559" w:type="dxa"/>
            <w:noWrap/>
          </w:tcPr>
          <w:p w14:paraId="343C9C8D" w14:textId="5A0BFADB" w:rsidR="00360937" w:rsidRPr="00641DCB" w:rsidRDefault="00360937" w:rsidP="00DD57AB">
            <w:r w:rsidRPr="00641DCB">
              <w:t>Ap</w:t>
            </w:r>
            <w:r w:rsidR="00DB0DA7" w:rsidRPr="00641DCB">
              <w:t>ril 20</w:t>
            </w:r>
            <w:r w:rsidR="00DD57AB">
              <w:t>20</w:t>
            </w:r>
          </w:p>
        </w:tc>
        <w:tc>
          <w:tcPr>
            <w:tcW w:w="1559" w:type="dxa"/>
            <w:noWrap/>
          </w:tcPr>
          <w:p w14:paraId="144EA3C5" w14:textId="6DE026AE" w:rsidR="00360937" w:rsidRPr="00641DCB" w:rsidRDefault="00360937" w:rsidP="00DD57AB">
            <w:r w:rsidRPr="00641DCB">
              <w:t>Mar</w:t>
            </w:r>
            <w:r w:rsidR="00DB0DA7" w:rsidRPr="00641DCB">
              <w:t xml:space="preserve">ch </w:t>
            </w:r>
            <w:r w:rsidR="00DD57AB">
              <w:t>20</w:t>
            </w:r>
            <w:r w:rsidRPr="00641DCB">
              <w:t>2</w:t>
            </w:r>
            <w:r w:rsidR="00DB0DA7" w:rsidRPr="00641DCB">
              <w:t>1</w:t>
            </w:r>
          </w:p>
        </w:tc>
        <w:tc>
          <w:tcPr>
            <w:tcW w:w="1843" w:type="dxa"/>
            <w:noWrap/>
          </w:tcPr>
          <w:p w14:paraId="27ED682D" w14:textId="77777777" w:rsidR="00360937" w:rsidRPr="00641DCB" w:rsidRDefault="00360937" w:rsidP="00DD57AB">
            <w:r w:rsidRPr="00641DCB">
              <w:t>External</w:t>
            </w:r>
          </w:p>
        </w:tc>
      </w:tr>
      <w:tr w:rsidR="00360937" w:rsidRPr="00DC32AA" w14:paraId="49F91ACD" w14:textId="77777777" w:rsidTr="00EF7CBB">
        <w:trPr>
          <w:trHeight w:val="288"/>
        </w:trPr>
        <w:tc>
          <w:tcPr>
            <w:tcW w:w="3701" w:type="dxa"/>
            <w:noWrap/>
          </w:tcPr>
          <w:p w14:paraId="13A604BD" w14:textId="30D97657" w:rsidR="00360937" w:rsidRPr="00A91EBC" w:rsidRDefault="00360937" w:rsidP="00DD57AB">
            <w:r w:rsidRPr="00A91EBC">
              <w:t>Customer Satisfaction Survey</w:t>
            </w:r>
          </w:p>
        </w:tc>
        <w:tc>
          <w:tcPr>
            <w:tcW w:w="1559" w:type="dxa"/>
            <w:noWrap/>
          </w:tcPr>
          <w:p w14:paraId="63108D8A" w14:textId="0220C580" w:rsidR="00360937" w:rsidRPr="00A91EBC" w:rsidRDefault="00360937" w:rsidP="00DD57AB">
            <w:r w:rsidRPr="00A91EBC">
              <w:t>Apr</w:t>
            </w:r>
            <w:r w:rsidR="00FF5DBB">
              <w:t xml:space="preserve">il </w:t>
            </w:r>
            <w:r w:rsidR="00A91EBC">
              <w:t>20</w:t>
            </w:r>
            <w:r w:rsidR="00DD57AB">
              <w:t>20</w:t>
            </w:r>
          </w:p>
        </w:tc>
        <w:tc>
          <w:tcPr>
            <w:tcW w:w="1559" w:type="dxa"/>
            <w:noWrap/>
          </w:tcPr>
          <w:p w14:paraId="0D12E0E5" w14:textId="5E627E1A" w:rsidR="00360937" w:rsidRPr="00A91EBC" w:rsidRDefault="00360937" w:rsidP="00DD57AB">
            <w:r w:rsidRPr="00A91EBC">
              <w:t>Mar</w:t>
            </w:r>
            <w:r w:rsidR="00FF5DBB">
              <w:t xml:space="preserve">ch </w:t>
            </w:r>
            <w:r w:rsidR="00A07923">
              <w:t>20</w:t>
            </w:r>
            <w:r w:rsidRPr="00A91EBC">
              <w:t>2</w:t>
            </w:r>
            <w:r w:rsidR="00A91EBC">
              <w:t>1</w:t>
            </w:r>
          </w:p>
        </w:tc>
        <w:tc>
          <w:tcPr>
            <w:tcW w:w="1843" w:type="dxa"/>
            <w:noWrap/>
          </w:tcPr>
          <w:p w14:paraId="284A6B0A" w14:textId="59648AA6" w:rsidR="00360937" w:rsidRPr="00A91EBC" w:rsidRDefault="00360937" w:rsidP="00DD57AB">
            <w:r w:rsidRPr="00A91EBC">
              <w:t>External</w:t>
            </w:r>
          </w:p>
        </w:tc>
      </w:tr>
      <w:tr w:rsidR="002931F6" w:rsidRPr="00DC32AA" w14:paraId="2571C715" w14:textId="77777777" w:rsidTr="00EF7CBB">
        <w:trPr>
          <w:trHeight w:val="149"/>
        </w:trPr>
        <w:tc>
          <w:tcPr>
            <w:tcW w:w="3701" w:type="dxa"/>
            <w:noWrap/>
          </w:tcPr>
          <w:p w14:paraId="54C0B5EF" w14:textId="4F4E34E4" w:rsidR="002931F6" w:rsidRPr="00B86D6E" w:rsidRDefault="002931F6" w:rsidP="00DD57AB">
            <w:r w:rsidRPr="002931F6">
              <w:t>Pulse Survey 1</w:t>
            </w:r>
          </w:p>
        </w:tc>
        <w:tc>
          <w:tcPr>
            <w:tcW w:w="1559" w:type="dxa"/>
            <w:noWrap/>
          </w:tcPr>
          <w:p w14:paraId="00107EB3" w14:textId="0BB45757" w:rsidR="002931F6" w:rsidRDefault="002931F6" w:rsidP="00DD57AB">
            <w:r>
              <w:t>May 20</w:t>
            </w:r>
            <w:r w:rsidR="00DD57AB">
              <w:t>20</w:t>
            </w:r>
          </w:p>
        </w:tc>
        <w:tc>
          <w:tcPr>
            <w:tcW w:w="1559" w:type="dxa"/>
            <w:noWrap/>
          </w:tcPr>
          <w:p w14:paraId="13D94995" w14:textId="40A5B5E8" w:rsidR="002931F6" w:rsidRDefault="002931F6" w:rsidP="00DD57AB">
            <w:r>
              <w:t>June 20</w:t>
            </w:r>
            <w:r w:rsidR="00A07923">
              <w:t>20</w:t>
            </w:r>
          </w:p>
        </w:tc>
        <w:tc>
          <w:tcPr>
            <w:tcW w:w="1843" w:type="dxa"/>
            <w:noWrap/>
          </w:tcPr>
          <w:p w14:paraId="11E8A795" w14:textId="3449CDCD" w:rsidR="002931F6" w:rsidRDefault="002931F6" w:rsidP="00DD57AB">
            <w:r>
              <w:t>Internal</w:t>
            </w:r>
          </w:p>
        </w:tc>
      </w:tr>
      <w:tr w:rsidR="00BE57C4" w:rsidRPr="00DC32AA" w14:paraId="38615F24" w14:textId="77777777" w:rsidTr="00EF7CBB">
        <w:trPr>
          <w:trHeight w:val="149"/>
        </w:trPr>
        <w:tc>
          <w:tcPr>
            <w:tcW w:w="3701" w:type="dxa"/>
            <w:noWrap/>
          </w:tcPr>
          <w:p w14:paraId="7F598DB3" w14:textId="6F214723" w:rsidR="00BE57C4" w:rsidRPr="009C3A68" w:rsidRDefault="00BE57C4" w:rsidP="00DD57AB">
            <w:r w:rsidRPr="00BE57C4">
              <w:t>Tribune Drive Play Area, Houghton</w:t>
            </w:r>
          </w:p>
        </w:tc>
        <w:tc>
          <w:tcPr>
            <w:tcW w:w="1559" w:type="dxa"/>
            <w:noWrap/>
          </w:tcPr>
          <w:p w14:paraId="299E19B8" w14:textId="03760D5D" w:rsidR="00BE57C4" w:rsidRDefault="00BE57C4" w:rsidP="00DD57AB">
            <w:r>
              <w:t>June 20</w:t>
            </w:r>
            <w:r w:rsidR="00DD57AB">
              <w:t>20</w:t>
            </w:r>
          </w:p>
        </w:tc>
        <w:tc>
          <w:tcPr>
            <w:tcW w:w="1559" w:type="dxa"/>
            <w:noWrap/>
          </w:tcPr>
          <w:p w14:paraId="314D6DE7" w14:textId="31F549C5" w:rsidR="00BE57C4" w:rsidRDefault="00BE57C4" w:rsidP="00DD57AB">
            <w:r>
              <w:t>June 20</w:t>
            </w:r>
            <w:r w:rsidR="00A07923">
              <w:t>20</w:t>
            </w:r>
          </w:p>
        </w:tc>
        <w:tc>
          <w:tcPr>
            <w:tcW w:w="1843" w:type="dxa"/>
            <w:noWrap/>
          </w:tcPr>
          <w:p w14:paraId="027E0A64" w14:textId="594BD524" w:rsidR="00BE57C4" w:rsidRDefault="00BE57C4" w:rsidP="00DD57AB">
            <w:r>
              <w:t>External</w:t>
            </w:r>
          </w:p>
        </w:tc>
      </w:tr>
      <w:tr w:rsidR="00DD5198" w:rsidRPr="00DC32AA" w14:paraId="223773E3" w14:textId="77777777" w:rsidTr="00EF7CBB">
        <w:trPr>
          <w:trHeight w:val="149"/>
        </w:trPr>
        <w:tc>
          <w:tcPr>
            <w:tcW w:w="3701" w:type="dxa"/>
            <w:noWrap/>
          </w:tcPr>
          <w:p w14:paraId="474ECFD8" w14:textId="5CA2E337" w:rsidR="00DD5198" w:rsidRPr="00DD5198" w:rsidRDefault="00DD5198" w:rsidP="00DD57AB">
            <w:pPr>
              <w:rPr>
                <w:rFonts w:ascii="Helvetica" w:hAnsi="Helvetica" w:cs="Helvetica"/>
                <w:sz w:val="39"/>
                <w:szCs w:val="39"/>
              </w:rPr>
            </w:pPr>
            <w:r w:rsidRPr="00DD5198">
              <w:t>Business Questionnaire: Carlisle Re-opening</w:t>
            </w:r>
          </w:p>
        </w:tc>
        <w:tc>
          <w:tcPr>
            <w:tcW w:w="1559" w:type="dxa"/>
            <w:noWrap/>
          </w:tcPr>
          <w:p w14:paraId="358879FF" w14:textId="682742FA" w:rsidR="00DD5198" w:rsidRDefault="00DD5198" w:rsidP="00DD57AB">
            <w:r>
              <w:t>June 20</w:t>
            </w:r>
            <w:r w:rsidR="00DD57AB">
              <w:t>20</w:t>
            </w:r>
          </w:p>
        </w:tc>
        <w:tc>
          <w:tcPr>
            <w:tcW w:w="1559" w:type="dxa"/>
            <w:noWrap/>
          </w:tcPr>
          <w:p w14:paraId="4FBCEE06" w14:textId="7477CB4D" w:rsidR="00DD5198" w:rsidRDefault="00DD5198" w:rsidP="00DD57AB">
            <w:r>
              <w:t>June 20</w:t>
            </w:r>
            <w:r w:rsidR="00DD57AB">
              <w:t>20</w:t>
            </w:r>
          </w:p>
        </w:tc>
        <w:tc>
          <w:tcPr>
            <w:tcW w:w="1843" w:type="dxa"/>
            <w:noWrap/>
          </w:tcPr>
          <w:p w14:paraId="1E043379" w14:textId="720AC905" w:rsidR="00DD5198" w:rsidRDefault="00DD5198" w:rsidP="00DD57AB">
            <w:r>
              <w:t>External</w:t>
            </w:r>
          </w:p>
        </w:tc>
      </w:tr>
      <w:tr w:rsidR="00DD5198" w:rsidRPr="00DC32AA" w14:paraId="29864158" w14:textId="77777777" w:rsidTr="00EF7CBB">
        <w:trPr>
          <w:trHeight w:val="149"/>
        </w:trPr>
        <w:tc>
          <w:tcPr>
            <w:tcW w:w="3701" w:type="dxa"/>
            <w:noWrap/>
          </w:tcPr>
          <w:p w14:paraId="70F9482E" w14:textId="14957028" w:rsidR="00DD5198" w:rsidRPr="00B86D6E" w:rsidRDefault="00DD5198" w:rsidP="00DD57AB">
            <w:r w:rsidRPr="009C3A68">
              <w:t>Hospitality</w:t>
            </w:r>
            <w:r w:rsidR="0012589D">
              <w:t xml:space="preserve"> Q</w:t>
            </w:r>
            <w:r w:rsidRPr="009C3A68">
              <w:t>uestionnaire: Carlisle Re-opening</w:t>
            </w:r>
          </w:p>
        </w:tc>
        <w:tc>
          <w:tcPr>
            <w:tcW w:w="1559" w:type="dxa"/>
            <w:noWrap/>
          </w:tcPr>
          <w:p w14:paraId="2652F96F" w14:textId="285D2F5A" w:rsidR="00DD5198" w:rsidRDefault="00DD5198" w:rsidP="00DD57AB">
            <w:r>
              <w:t xml:space="preserve">July </w:t>
            </w:r>
            <w:r w:rsidR="00DD57AB">
              <w:t>2020</w:t>
            </w:r>
          </w:p>
        </w:tc>
        <w:tc>
          <w:tcPr>
            <w:tcW w:w="1559" w:type="dxa"/>
            <w:noWrap/>
          </w:tcPr>
          <w:p w14:paraId="5837E061" w14:textId="214569C5" w:rsidR="00DD5198" w:rsidRDefault="00DD5198" w:rsidP="00DD57AB">
            <w:r>
              <w:t>July 2</w:t>
            </w:r>
            <w:r w:rsidR="00FB4481">
              <w:t>0</w:t>
            </w:r>
            <w:r w:rsidR="00DD57AB">
              <w:t>20</w:t>
            </w:r>
          </w:p>
        </w:tc>
        <w:tc>
          <w:tcPr>
            <w:tcW w:w="1843" w:type="dxa"/>
            <w:noWrap/>
          </w:tcPr>
          <w:p w14:paraId="72A7C6E5" w14:textId="5123AD51" w:rsidR="00DD5198" w:rsidRDefault="00DD5198" w:rsidP="00DD57AB">
            <w:r>
              <w:t>External</w:t>
            </w:r>
          </w:p>
        </w:tc>
      </w:tr>
      <w:tr w:rsidR="00DD5198" w:rsidRPr="00DC32AA" w14:paraId="0B2A1CB2" w14:textId="77777777" w:rsidTr="00EF7CBB">
        <w:trPr>
          <w:trHeight w:val="149"/>
        </w:trPr>
        <w:tc>
          <w:tcPr>
            <w:tcW w:w="3701" w:type="dxa"/>
            <w:noWrap/>
          </w:tcPr>
          <w:p w14:paraId="5555C6DA" w14:textId="25704FE5" w:rsidR="00DD5198" w:rsidRPr="00B45B2B" w:rsidRDefault="00DD5198" w:rsidP="00DD57AB">
            <w:r w:rsidRPr="00B86D6E">
              <w:t>Carlisle Town Investment Plan</w:t>
            </w:r>
          </w:p>
        </w:tc>
        <w:tc>
          <w:tcPr>
            <w:tcW w:w="1559" w:type="dxa"/>
            <w:noWrap/>
          </w:tcPr>
          <w:p w14:paraId="56BA70C9" w14:textId="7A82C5E2" w:rsidR="00DD5198" w:rsidRPr="00FF5DBB" w:rsidRDefault="00DD5198" w:rsidP="00DD57AB">
            <w:r>
              <w:t>July 20</w:t>
            </w:r>
            <w:r w:rsidR="00DD57AB">
              <w:t>20</w:t>
            </w:r>
          </w:p>
        </w:tc>
        <w:tc>
          <w:tcPr>
            <w:tcW w:w="1559" w:type="dxa"/>
            <w:noWrap/>
          </w:tcPr>
          <w:p w14:paraId="4985B5D2" w14:textId="190E6908" w:rsidR="00DD5198" w:rsidRPr="00FF5DBB" w:rsidRDefault="00DD5198" w:rsidP="00DD57AB">
            <w:r>
              <w:t>Ongoing</w:t>
            </w:r>
          </w:p>
        </w:tc>
        <w:tc>
          <w:tcPr>
            <w:tcW w:w="1843" w:type="dxa"/>
            <w:noWrap/>
          </w:tcPr>
          <w:p w14:paraId="299D1B39" w14:textId="1A0E8D89" w:rsidR="00DD5198" w:rsidRPr="00FF5DBB" w:rsidRDefault="00DD5198" w:rsidP="00DD57AB">
            <w:r>
              <w:t>External</w:t>
            </w:r>
          </w:p>
        </w:tc>
      </w:tr>
      <w:tr w:rsidR="00DD5198" w:rsidRPr="00DC32AA" w14:paraId="66C5C125" w14:textId="77777777" w:rsidTr="00EF7CBB">
        <w:trPr>
          <w:trHeight w:val="149"/>
        </w:trPr>
        <w:tc>
          <w:tcPr>
            <w:tcW w:w="3701" w:type="dxa"/>
            <w:noWrap/>
          </w:tcPr>
          <w:p w14:paraId="7C97A787" w14:textId="6968F670" w:rsidR="00DD5198" w:rsidRPr="003E5CEF" w:rsidRDefault="00DD5198" w:rsidP="00DD57AB">
            <w:r w:rsidRPr="00D10828">
              <w:lastRenderedPageBreak/>
              <w:t>Local Environment (Climate Change) Strategy Consultation Survey</w:t>
            </w:r>
          </w:p>
        </w:tc>
        <w:tc>
          <w:tcPr>
            <w:tcW w:w="1559" w:type="dxa"/>
            <w:noWrap/>
          </w:tcPr>
          <w:p w14:paraId="6102DC0E" w14:textId="61559CC0" w:rsidR="00DD5198" w:rsidRDefault="00DD5198" w:rsidP="00DD57AB">
            <w:r>
              <w:t>August 20</w:t>
            </w:r>
            <w:r w:rsidR="00DD57AB">
              <w:t>20</w:t>
            </w:r>
          </w:p>
        </w:tc>
        <w:tc>
          <w:tcPr>
            <w:tcW w:w="1559" w:type="dxa"/>
            <w:noWrap/>
          </w:tcPr>
          <w:p w14:paraId="45C0E239" w14:textId="6F14378A" w:rsidR="00DD5198" w:rsidRDefault="00DD5198" w:rsidP="00DD57AB">
            <w:r>
              <w:t>September 20</w:t>
            </w:r>
            <w:r w:rsidR="00DD57AB">
              <w:t>20</w:t>
            </w:r>
          </w:p>
        </w:tc>
        <w:tc>
          <w:tcPr>
            <w:tcW w:w="1843" w:type="dxa"/>
            <w:noWrap/>
          </w:tcPr>
          <w:p w14:paraId="13B37615" w14:textId="5554D5E1" w:rsidR="00DD5198" w:rsidRDefault="00DD5198" w:rsidP="00DD57AB">
            <w:r>
              <w:t>External</w:t>
            </w:r>
          </w:p>
        </w:tc>
      </w:tr>
      <w:tr w:rsidR="00DD5198" w:rsidRPr="00DC32AA" w14:paraId="7AF9FB51" w14:textId="77777777" w:rsidTr="00EF7CBB">
        <w:trPr>
          <w:trHeight w:val="149"/>
        </w:trPr>
        <w:tc>
          <w:tcPr>
            <w:tcW w:w="3701" w:type="dxa"/>
            <w:noWrap/>
          </w:tcPr>
          <w:p w14:paraId="0A854924" w14:textId="2ED26401" w:rsidR="00DD5198" w:rsidRPr="004E637E" w:rsidRDefault="00DD5198" w:rsidP="00DD57AB">
            <w:r w:rsidRPr="003E5CEF">
              <w:t>Review of Carlisle Welfare Reform Board</w:t>
            </w:r>
          </w:p>
        </w:tc>
        <w:tc>
          <w:tcPr>
            <w:tcW w:w="1559" w:type="dxa"/>
            <w:noWrap/>
          </w:tcPr>
          <w:p w14:paraId="36539C0E" w14:textId="3EEAAEBA" w:rsidR="00DD5198" w:rsidRDefault="00DD5198" w:rsidP="00DD57AB">
            <w:r>
              <w:t>September 2020</w:t>
            </w:r>
          </w:p>
        </w:tc>
        <w:tc>
          <w:tcPr>
            <w:tcW w:w="1559" w:type="dxa"/>
            <w:noWrap/>
          </w:tcPr>
          <w:p w14:paraId="4096A4D8" w14:textId="353FC64A" w:rsidR="00DD5198" w:rsidRDefault="00DD5198" w:rsidP="00DD57AB">
            <w:r>
              <w:t>September 2020</w:t>
            </w:r>
          </w:p>
        </w:tc>
        <w:tc>
          <w:tcPr>
            <w:tcW w:w="1843" w:type="dxa"/>
            <w:noWrap/>
          </w:tcPr>
          <w:p w14:paraId="6E3ED18D" w14:textId="316B1ACE" w:rsidR="00DD5198" w:rsidRDefault="00DD5198" w:rsidP="00DD57AB">
            <w:r>
              <w:t>External</w:t>
            </w:r>
          </w:p>
        </w:tc>
      </w:tr>
      <w:tr w:rsidR="00DD5198" w:rsidRPr="00DC32AA" w14:paraId="557D8157" w14:textId="77777777" w:rsidTr="00EF7CBB">
        <w:trPr>
          <w:trHeight w:val="149"/>
        </w:trPr>
        <w:tc>
          <w:tcPr>
            <w:tcW w:w="3701" w:type="dxa"/>
            <w:noWrap/>
          </w:tcPr>
          <w:p w14:paraId="79B6791D" w14:textId="179A4EF1" w:rsidR="00DD5198" w:rsidRPr="004E637E" w:rsidRDefault="00DD5198" w:rsidP="00DD57AB">
            <w:r w:rsidRPr="004E637E">
              <w:t>Hammonds Pond Play Area Upgrades</w:t>
            </w:r>
          </w:p>
        </w:tc>
        <w:tc>
          <w:tcPr>
            <w:tcW w:w="1559" w:type="dxa"/>
            <w:noWrap/>
          </w:tcPr>
          <w:p w14:paraId="6851396E" w14:textId="2F72C129" w:rsidR="00DD5198" w:rsidRDefault="00DD5198" w:rsidP="00DD57AB">
            <w:r>
              <w:t>September 20</w:t>
            </w:r>
            <w:r w:rsidR="00DD57AB">
              <w:t>20</w:t>
            </w:r>
          </w:p>
        </w:tc>
        <w:tc>
          <w:tcPr>
            <w:tcW w:w="1559" w:type="dxa"/>
            <w:noWrap/>
          </w:tcPr>
          <w:p w14:paraId="0F152062" w14:textId="07A08B12" w:rsidR="00DD5198" w:rsidRDefault="00DD5198" w:rsidP="00DD57AB">
            <w:r>
              <w:t>October 20</w:t>
            </w:r>
            <w:r w:rsidR="00DD57AB">
              <w:t>20</w:t>
            </w:r>
          </w:p>
        </w:tc>
        <w:tc>
          <w:tcPr>
            <w:tcW w:w="1843" w:type="dxa"/>
            <w:noWrap/>
          </w:tcPr>
          <w:p w14:paraId="388806E6" w14:textId="297FBBBF" w:rsidR="00DD5198" w:rsidRDefault="00DD5198" w:rsidP="00DD57AB">
            <w:r>
              <w:t>External</w:t>
            </w:r>
          </w:p>
        </w:tc>
      </w:tr>
      <w:tr w:rsidR="00DD5198" w:rsidRPr="00DC32AA" w14:paraId="0595CBED" w14:textId="77777777" w:rsidTr="00EF7CBB">
        <w:trPr>
          <w:trHeight w:val="149"/>
        </w:trPr>
        <w:tc>
          <w:tcPr>
            <w:tcW w:w="3701" w:type="dxa"/>
            <w:noWrap/>
          </w:tcPr>
          <w:p w14:paraId="0EB6A408" w14:textId="4A3FA596" w:rsidR="00DD5198" w:rsidRPr="00B45B2B" w:rsidRDefault="00DD5198" w:rsidP="00DD57AB">
            <w:r w:rsidRPr="004E637E">
              <w:t>Pulse Survey 2</w:t>
            </w:r>
          </w:p>
        </w:tc>
        <w:tc>
          <w:tcPr>
            <w:tcW w:w="1559" w:type="dxa"/>
            <w:noWrap/>
          </w:tcPr>
          <w:p w14:paraId="0FBF8ACB" w14:textId="3A45D962" w:rsidR="00DD5198" w:rsidRPr="00FF5DBB" w:rsidRDefault="00DD5198" w:rsidP="00DD57AB">
            <w:r>
              <w:t>September 20</w:t>
            </w:r>
            <w:r w:rsidR="00DD57AB">
              <w:t>20</w:t>
            </w:r>
          </w:p>
        </w:tc>
        <w:tc>
          <w:tcPr>
            <w:tcW w:w="1559" w:type="dxa"/>
            <w:noWrap/>
          </w:tcPr>
          <w:p w14:paraId="423C56F4" w14:textId="118FD1D6" w:rsidR="00DD5198" w:rsidRPr="00FF5DBB" w:rsidRDefault="00DD5198" w:rsidP="00DD57AB">
            <w:r>
              <w:t>October 20</w:t>
            </w:r>
            <w:r w:rsidR="00DD57AB">
              <w:t>20</w:t>
            </w:r>
          </w:p>
        </w:tc>
        <w:tc>
          <w:tcPr>
            <w:tcW w:w="1843" w:type="dxa"/>
            <w:noWrap/>
          </w:tcPr>
          <w:p w14:paraId="1FE093E0" w14:textId="6ADC11EB" w:rsidR="00DD5198" w:rsidRPr="00FF5DBB" w:rsidRDefault="00DD5198" w:rsidP="00DD57AB">
            <w:r>
              <w:t>Internal</w:t>
            </w:r>
          </w:p>
        </w:tc>
      </w:tr>
      <w:tr w:rsidR="00DD5198" w:rsidRPr="00DC32AA" w14:paraId="37B60299" w14:textId="77777777" w:rsidTr="00EF7CBB">
        <w:trPr>
          <w:trHeight w:val="149"/>
        </w:trPr>
        <w:tc>
          <w:tcPr>
            <w:tcW w:w="3701" w:type="dxa"/>
            <w:noWrap/>
          </w:tcPr>
          <w:p w14:paraId="2A1D8BD9" w14:textId="6D41B696" w:rsidR="00DD5198" w:rsidRPr="00DC32AA" w:rsidRDefault="00DD5198" w:rsidP="00DD57AB">
            <w:pPr>
              <w:rPr>
                <w:highlight w:val="yellow"/>
              </w:rPr>
            </w:pPr>
            <w:r w:rsidRPr="00B45B2B">
              <w:t>Landlord/Home-Owner Survey</w:t>
            </w:r>
          </w:p>
        </w:tc>
        <w:tc>
          <w:tcPr>
            <w:tcW w:w="1559" w:type="dxa"/>
            <w:noWrap/>
          </w:tcPr>
          <w:p w14:paraId="4A8ADEA5" w14:textId="453B92CE" w:rsidR="00DD5198" w:rsidRPr="00FF5DBB" w:rsidRDefault="00DD5198" w:rsidP="00DD57AB">
            <w:r w:rsidRPr="00FF5DBB">
              <w:t>October 20</w:t>
            </w:r>
            <w:r w:rsidR="00DD57AB">
              <w:t>20</w:t>
            </w:r>
          </w:p>
        </w:tc>
        <w:tc>
          <w:tcPr>
            <w:tcW w:w="1559" w:type="dxa"/>
            <w:noWrap/>
          </w:tcPr>
          <w:p w14:paraId="4C8C3F79" w14:textId="24B7D8E8" w:rsidR="00DD5198" w:rsidRPr="00FF5DBB" w:rsidRDefault="00DD5198" w:rsidP="00DD57AB">
            <w:r w:rsidRPr="00FF5DBB">
              <w:t>Ongoing</w:t>
            </w:r>
          </w:p>
        </w:tc>
        <w:tc>
          <w:tcPr>
            <w:tcW w:w="1843" w:type="dxa"/>
            <w:noWrap/>
          </w:tcPr>
          <w:p w14:paraId="3B6BF580" w14:textId="430FDB88" w:rsidR="00DD5198" w:rsidRPr="00FF5DBB" w:rsidRDefault="00DD5198" w:rsidP="00DD57AB">
            <w:r w:rsidRPr="00FF5DBB">
              <w:t>External</w:t>
            </w:r>
          </w:p>
        </w:tc>
      </w:tr>
      <w:tr w:rsidR="00DD5198" w:rsidRPr="00DC32AA" w14:paraId="0994899A" w14:textId="77777777" w:rsidTr="00EF7CBB">
        <w:trPr>
          <w:trHeight w:val="149"/>
        </w:trPr>
        <w:tc>
          <w:tcPr>
            <w:tcW w:w="3701" w:type="dxa"/>
            <w:noWrap/>
          </w:tcPr>
          <w:p w14:paraId="264401C9" w14:textId="3A93CA29" w:rsidR="00DD5198" w:rsidRPr="00D27949" w:rsidRDefault="00DD5198" w:rsidP="00DD57AB">
            <w:r w:rsidRPr="00F83692">
              <w:t>Carlisle Homeless Prevention and Rough Sleeping Strategy 2021-26</w:t>
            </w:r>
          </w:p>
        </w:tc>
        <w:tc>
          <w:tcPr>
            <w:tcW w:w="1559" w:type="dxa"/>
            <w:noWrap/>
          </w:tcPr>
          <w:p w14:paraId="1A0532A5" w14:textId="3E779B09" w:rsidR="00DD5198" w:rsidRPr="00D27949" w:rsidRDefault="00DD5198" w:rsidP="00DD57AB">
            <w:r>
              <w:t>October 20</w:t>
            </w:r>
            <w:r w:rsidR="00DD57AB">
              <w:t>20</w:t>
            </w:r>
          </w:p>
        </w:tc>
        <w:tc>
          <w:tcPr>
            <w:tcW w:w="1559" w:type="dxa"/>
            <w:noWrap/>
          </w:tcPr>
          <w:p w14:paraId="5474A760" w14:textId="063D9F37" w:rsidR="00DD5198" w:rsidRPr="00D27949" w:rsidRDefault="00DD5198" w:rsidP="00DD57AB">
            <w:r>
              <w:t>November 20</w:t>
            </w:r>
            <w:r w:rsidR="00DD57AB">
              <w:t>20</w:t>
            </w:r>
          </w:p>
        </w:tc>
        <w:tc>
          <w:tcPr>
            <w:tcW w:w="1843" w:type="dxa"/>
            <w:noWrap/>
          </w:tcPr>
          <w:p w14:paraId="1A45FA00" w14:textId="4B8D3229" w:rsidR="00DD5198" w:rsidRPr="00D27949" w:rsidRDefault="00DD5198" w:rsidP="00DD57AB">
            <w:r>
              <w:t>External</w:t>
            </w:r>
          </w:p>
        </w:tc>
      </w:tr>
      <w:tr w:rsidR="00DD5198" w:rsidRPr="00DC32AA" w14:paraId="566550CF" w14:textId="77777777" w:rsidTr="00EF7CBB">
        <w:trPr>
          <w:trHeight w:val="149"/>
        </w:trPr>
        <w:tc>
          <w:tcPr>
            <w:tcW w:w="3701" w:type="dxa"/>
            <w:noWrap/>
          </w:tcPr>
          <w:p w14:paraId="61B2DDD1" w14:textId="3C840C52" w:rsidR="00DD5198" w:rsidRPr="00D27949" w:rsidRDefault="00DD5198" w:rsidP="00DD57AB">
            <w:r w:rsidRPr="00D27949">
              <w:t>St Cuthbert's Garden Village- Consultation on the Local Plan and the Strategic Design Supplementary Planning Document</w:t>
            </w:r>
          </w:p>
        </w:tc>
        <w:tc>
          <w:tcPr>
            <w:tcW w:w="1559" w:type="dxa"/>
            <w:noWrap/>
          </w:tcPr>
          <w:p w14:paraId="25F479B6" w14:textId="2ECF7403" w:rsidR="00DD5198" w:rsidRPr="00D27949" w:rsidRDefault="00DD5198" w:rsidP="00DD57AB">
            <w:r w:rsidRPr="00D27949">
              <w:t>November 20</w:t>
            </w:r>
            <w:r w:rsidR="00A07923">
              <w:t>20</w:t>
            </w:r>
          </w:p>
        </w:tc>
        <w:tc>
          <w:tcPr>
            <w:tcW w:w="1559" w:type="dxa"/>
            <w:noWrap/>
          </w:tcPr>
          <w:p w14:paraId="2EEE0C57" w14:textId="088F788E" w:rsidR="00DD5198" w:rsidRPr="00D27949" w:rsidRDefault="00DD5198" w:rsidP="00DD57AB">
            <w:r w:rsidRPr="00D27949">
              <w:t>December 20</w:t>
            </w:r>
            <w:r w:rsidR="00A07923">
              <w:t>20</w:t>
            </w:r>
          </w:p>
        </w:tc>
        <w:tc>
          <w:tcPr>
            <w:tcW w:w="1843" w:type="dxa"/>
            <w:noWrap/>
          </w:tcPr>
          <w:p w14:paraId="7D5C3B8B" w14:textId="7789BCF8" w:rsidR="00DD5198" w:rsidRPr="00D27949" w:rsidRDefault="00DD5198" w:rsidP="00DD57AB">
            <w:r w:rsidRPr="00D27949">
              <w:t>External</w:t>
            </w:r>
          </w:p>
        </w:tc>
      </w:tr>
      <w:tr w:rsidR="00DD5198" w:rsidRPr="00DC32AA" w14:paraId="316E48A1" w14:textId="77777777" w:rsidTr="00EF7CBB">
        <w:trPr>
          <w:trHeight w:val="149"/>
        </w:trPr>
        <w:tc>
          <w:tcPr>
            <w:tcW w:w="3701" w:type="dxa"/>
            <w:noWrap/>
          </w:tcPr>
          <w:p w14:paraId="08D0ED09" w14:textId="69233D66" w:rsidR="00DD5198" w:rsidRPr="00D27949" w:rsidRDefault="00DD5198" w:rsidP="00DD57AB">
            <w:r w:rsidRPr="00D27949">
              <w:t>IT User Survey</w:t>
            </w:r>
          </w:p>
        </w:tc>
        <w:tc>
          <w:tcPr>
            <w:tcW w:w="1559" w:type="dxa"/>
            <w:noWrap/>
          </w:tcPr>
          <w:p w14:paraId="522222E6" w14:textId="59BA1257" w:rsidR="00DD5198" w:rsidRPr="00D27949" w:rsidRDefault="00DD5198" w:rsidP="00DD57AB">
            <w:r w:rsidRPr="00D27949">
              <w:t xml:space="preserve">November </w:t>
            </w:r>
            <w:r w:rsidR="00FB4481">
              <w:t>20</w:t>
            </w:r>
            <w:r w:rsidR="00A07923">
              <w:t>20</w:t>
            </w:r>
          </w:p>
        </w:tc>
        <w:tc>
          <w:tcPr>
            <w:tcW w:w="1559" w:type="dxa"/>
            <w:noWrap/>
          </w:tcPr>
          <w:p w14:paraId="02A1A6FA" w14:textId="0B6002AD" w:rsidR="00DD5198" w:rsidRPr="00D27949" w:rsidRDefault="00DD5198" w:rsidP="00DD57AB">
            <w:r w:rsidRPr="00D27949">
              <w:t xml:space="preserve">December </w:t>
            </w:r>
            <w:r w:rsidR="00A07923">
              <w:t>20</w:t>
            </w:r>
            <w:r w:rsidRPr="00D27949">
              <w:t>20</w:t>
            </w:r>
          </w:p>
        </w:tc>
        <w:tc>
          <w:tcPr>
            <w:tcW w:w="1843" w:type="dxa"/>
            <w:noWrap/>
          </w:tcPr>
          <w:p w14:paraId="0E8F7AFF" w14:textId="20F89534" w:rsidR="00DD5198" w:rsidRPr="00D27949" w:rsidRDefault="00DD5198" w:rsidP="00DD57AB">
            <w:r w:rsidRPr="00D27949">
              <w:t>Internal</w:t>
            </w:r>
          </w:p>
        </w:tc>
      </w:tr>
      <w:tr w:rsidR="00DD5198" w:rsidRPr="00DC32AA" w14:paraId="5B0AE6AF" w14:textId="77777777" w:rsidTr="00EF7CBB">
        <w:trPr>
          <w:trHeight w:val="149"/>
        </w:trPr>
        <w:tc>
          <w:tcPr>
            <w:tcW w:w="3701" w:type="dxa"/>
            <w:noWrap/>
          </w:tcPr>
          <w:p w14:paraId="58115980" w14:textId="3C927D4C" w:rsidR="00DD5198" w:rsidRPr="00683AD2" w:rsidRDefault="00DD5198" w:rsidP="00DD57AB">
            <w:r w:rsidRPr="00683AD2">
              <w:t>Alley Gate Survey</w:t>
            </w:r>
          </w:p>
        </w:tc>
        <w:tc>
          <w:tcPr>
            <w:tcW w:w="1559" w:type="dxa"/>
            <w:noWrap/>
          </w:tcPr>
          <w:p w14:paraId="2CA35792" w14:textId="02862AC7" w:rsidR="00DD5198" w:rsidRPr="00683AD2" w:rsidRDefault="00DD5198" w:rsidP="00DD57AB">
            <w:r w:rsidRPr="00683AD2">
              <w:t>December 20</w:t>
            </w:r>
            <w:r w:rsidR="00A07923">
              <w:t>20</w:t>
            </w:r>
          </w:p>
        </w:tc>
        <w:tc>
          <w:tcPr>
            <w:tcW w:w="1559" w:type="dxa"/>
            <w:noWrap/>
          </w:tcPr>
          <w:p w14:paraId="11634E3D" w14:textId="24A5C56B" w:rsidR="00DD5198" w:rsidRPr="00683AD2" w:rsidRDefault="00DD5198" w:rsidP="00DD57AB">
            <w:r w:rsidRPr="00683AD2">
              <w:t xml:space="preserve">January </w:t>
            </w:r>
            <w:r w:rsidR="00A07923">
              <w:t>20</w:t>
            </w:r>
            <w:r w:rsidRPr="00683AD2">
              <w:t>21</w:t>
            </w:r>
          </w:p>
        </w:tc>
        <w:tc>
          <w:tcPr>
            <w:tcW w:w="1843" w:type="dxa"/>
            <w:noWrap/>
          </w:tcPr>
          <w:p w14:paraId="29BD379A" w14:textId="560A3336" w:rsidR="00DD5198" w:rsidRPr="00683AD2" w:rsidRDefault="00DD5198" w:rsidP="00DD57AB">
            <w:r w:rsidRPr="00683AD2">
              <w:t>External</w:t>
            </w:r>
          </w:p>
        </w:tc>
      </w:tr>
      <w:tr w:rsidR="00DD5198" w:rsidRPr="00DC32AA" w14:paraId="677F38F0" w14:textId="77777777" w:rsidTr="00EF7CBB">
        <w:trPr>
          <w:trHeight w:val="149"/>
        </w:trPr>
        <w:tc>
          <w:tcPr>
            <w:tcW w:w="3701" w:type="dxa"/>
            <w:noWrap/>
          </w:tcPr>
          <w:p w14:paraId="6B5D8DB5" w14:textId="61B24E4F" w:rsidR="00DD5198" w:rsidRPr="00DC32AA" w:rsidRDefault="00DD5198" w:rsidP="00DD57AB">
            <w:pPr>
              <w:rPr>
                <w:highlight w:val="yellow"/>
              </w:rPr>
            </w:pPr>
            <w:r w:rsidRPr="00B95B65">
              <w:t>Public Spaces Protection Order Survey</w:t>
            </w:r>
          </w:p>
        </w:tc>
        <w:tc>
          <w:tcPr>
            <w:tcW w:w="1559" w:type="dxa"/>
            <w:noWrap/>
          </w:tcPr>
          <w:p w14:paraId="7F1238A9" w14:textId="4D3FFA49" w:rsidR="00DD5198" w:rsidRPr="00DC32AA" w:rsidRDefault="00DD5198" w:rsidP="00DD57AB">
            <w:pPr>
              <w:rPr>
                <w:highlight w:val="yellow"/>
              </w:rPr>
            </w:pPr>
            <w:r w:rsidRPr="00683AD2">
              <w:t>December 20</w:t>
            </w:r>
            <w:r w:rsidR="00A07923">
              <w:t>20</w:t>
            </w:r>
          </w:p>
        </w:tc>
        <w:tc>
          <w:tcPr>
            <w:tcW w:w="1559" w:type="dxa"/>
            <w:noWrap/>
          </w:tcPr>
          <w:p w14:paraId="79149869" w14:textId="60B12B76" w:rsidR="00DD5198" w:rsidRPr="00DC32AA" w:rsidRDefault="00DD5198" w:rsidP="00DD57AB">
            <w:pPr>
              <w:rPr>
                <w:highlight w:val="yellow"/>
              </w:rPr>
            </w:pPr>
            <w:r w:rsidRPr="00683AD2">
              <w:t xml:space="preserve">January </w:t>
            </w:r>
            <w:r w:rsidR="00A07923">
              <w:t>20</w:t>
            </w:r>
            <w:r w:rsidRPr="00683AD2">
              <w:t>21</w:t>
            </w:r>
          </w:p>
        </w:tc>
        <w:tc>
          <w:tcPr>
            <w:tcW w:w="1843" w:type="dxa"/>
            <w:noWrap/>
          </w:tcPr>
          <w:p w14:paraId="2627FF70" w14:textId="25EE3C92" w:rsidR="00DD5198" w:rsidRPr="00DC32AA" w:rsidRDefault="00DD5198" w:rsidP="00DD57AB">
            <w:pPr>
              <w:rPr>
                <w:highlight w:val="yellow"/>
              </w:rPr>
            </w:pPr>
            <w:r w:rsidRPr="00683AD2">
              <w:t>External</w:t>
            </w:r>
          </w:p>
        </w:tc>
      </w:tr>
    </w:tbl>
    <w:p w14:paraId="6F5E96A4" w14:textId="77777777" w:rsidR="007409F6" w:rsidRPr="00DC32AA" w:rsidRDefault="007409F6" w:rsidP="007409F6">
      <w:pPr>
        <w:pStyle w:val="ListParagraph"/>
        <w:autoSpaceDE w:val="0"/>
        <w:autoSpaceDN w:val="0"/>
        <w:adjustRightInd w:val="0"/>
        <w:spacing w:line="240" w:lineRule="auto"/>
        <w:ind w:left="1429"/>
        <w:rPr>
          <w:rFonts w:cs="Arial"/>
          <w:szCs w:val="24"/>
          <w:highlight w:val="yellow"/>
        </w:rPr>
      </w:pPr>
    </w:p>
    <w:p w14:paraId="53BC2E7F" w14:textId="5E50ABD0" w:rsidR="00F44D09" w:rsidRPr="00DC32AA" w:rsidRDefault="00F44D09" w:rsidP="00CF1C53">
      <w:pPr>
        <w:autoSpaceDE w:val="0"/>
        <w:autoSpaceDN w:val="0"/>
        <w:adjustRightInd w:val="0"/>
        <w:spacing w:line="240" w:lineRule="auto"/>
        <w:rPr>
          <w:rFonts w:cs="Arial"/>
          <w:szCs w:val="24"/>
          <w:highlight w:val="yellow"/>
        </w:rPr>
        <w:sectPr w:rsidR="00F44D09" w:rsidRPr="00DC32AA" w:rsidSect="00F66769">
          <w:pgSz w:w="11900" w:h="16840"/>
          <w:pgMar w:top="1135" w:right="1800" w:bottom="1440" w:left="1800" w:header="708" w:footer="708" w:gutter="0"/>
          <w:cols w:space="708"/>
          <w:docGrid w:linePitch="360"/>
        </w:sectPr>
      </w:pPr>
    </w:p>
    <w:p w14:paraId="781B2D14" w14:textId="079E1CC9" w:rsidR="00202A58" w:rsidRPr="00687647" w:rsidRDefault="00687647" w:rsidP="00D05763">
      <w:pPr>
        <w:pStyle w:val="Heading1"/>
      </w:pPr>
      <w:bookmarkStart w:id="8" w:name="_Toc77062138"/>
      <w:r w:rsidRPr="00687647">
        <w:lastRenderedPageBreak/>
        <w:t>Partnership working and s</w:t>
      </w:r>
      <w:r w:rsidR="00202A58" w:rsidRPr="00687647">
        <w:t xml:space="preserve">ervice </w:t>
      </w:r>
      <w:r w:rsidR="00C0577D" w:rsidRPr="00687647">
        <w:t>p</w:t>
      </w:r>
      <w:r w:rsidR="00202A58" w:rsidRPr="00687647">
        <w:t>rovision</w:t>
      </w:r>
      <w:bookmarkEnd w:id="8"/>
      <w:r w:rsidRPr="00687647">
        <w:t xml:space="preserve"> </w:t>
      </w:r>
    </w:p>
    <w:p w14:paraId="39104A15" w14:textId="77777777" w:rsidR="004C10E4" w:rsidRPr="00DC32AA" w:rsidRDefault="004C10E4" w:rsidP="00CA73AC">
      <w:pPr>
        <w:rPr>
          <w:rFonts w:cs="Arial"/>
          <w:b/>
          <w:sz w:val="28"/>
          <w:szCs w:val="28"/>
          <w:highlight w:val="yellow"/>
        </w:rPr>
      </w:pPr>
    </w:p>
    <w:p w14:paraId="0686944D" w14:textId="651583C1" w:rsidR="001A3573" w:rsidRDefault="004C10E4" w:rsidP="001A3573">
      <w:pPr>
        <w:rPr>
          <w:rFonts w:cs="Arial"/>
          <w:szCs w:val="24"/>
        </w:rPr>
      </w:pPr>
      <w:r w:rsidRPr="00687647">
        <w:rPr>
          <w:rFonts w:cs="Arial"/>
          <w:snapToGrid w:val="0"/>
          <w:lang w:eastAsia="en-US"/>
        </w:rPr>
        <w:t xml:space="preserve">We provide many different </w:t>
      </w:r>
      <w:r w:rsidR="00EB0E23" w:rsidRPr="00687647">
        <w:rPr>
          <w:rFonts w:cs="Arial"/>
          <w:snapToGrid w:val="0"/>
          <w:lang w:eastAsia="en-US"/>
        </w:rPr>
        <w:t xml:space="preserve">services to our customers and strive to improve </w:t>
      </w:r>
      <w:r w:rsidR="00915586" w:rsidRPr="00687647">
        <w:rPr>
          <w:rFonts w:cs="Arial"/>
          <w:snapToGrid w:val="0"/>
          <w:lang w:eastAsia="en-US"/>
        </w:rPr>
        <w:t xml:space="preserve">access for all. </w:t>
      </w:r>
      <w:r w:rsidR="00687647" w:rsidRPr="00687647">
        <w:rPr>
          <w:rFonts w:cs="Arial"/>
          <w:snapToGrid w:val="0"/>
          <w:szCs w:val="24"/>
          <w:lang w:eastAsia="en-US"/>
        </w:rPr>
        <w:t>Partnership working enables us</w:t>
      </w:r>
      <w:r w:rsidR="00687647" w:rsidRPr="00687647">
        <w:rPr>
          <w:rFonts w:cs="Arial"/>
          <w:snapToGrid w:val="0"/>
          <w:color w:val="FF0000"/>
          <w:szCs w:val="24"/>
          <w:lang w:eastAsia="en-US"/>
        </w:rPr>
        <w:t xml:space="preserve"> </w:t>
      </w:r>
      <w:r w:rsidR="00687647" w:rsidRPr="00687647">
        <w:rPr>
          <w:rFonts w:cs="Arial"/>
          <w:snapToGrid w:val="0"/>
          <w:szCs w:val="24"/>
          <w:lang w:eastAsia="en-US"/>
        </w:rPr>
        <w:t xml:space="preserve">to engage with different organisations and groups to build closer links with all communities. </w:t>
      </w:r>
      <w:r w:rsidR="001A3573">
        <w:rPr>
          <w:rFonts w:cs="Arial"/>
          <w:szCs w:val="24"/>
        </w:rPr>
        <w:t>During the past year, we have</w:t>
      </w:r>
      <w:r w:rsidR="001A3573" w:rsidRPr="00101C12">
        <w:rPr>
          <w:rFonts w:cs="Arial"/>
          <w:szCs w:val="24"/>
        </w:rPr>
        <w:t xml:space="preserve"> maintained </w:t>
      </w:r>
      <w:r w:rsidR="001A3573">
        <w:rPr>
          <w:rFonts w:cs="Arial"/>
          <w:szCs w:val="24"/>
        </w:rPr>
        <w:t>our</w:t>
      </w:r>
      <w:r w:rsidR="001A3573" w:rsidRPr="00101C12">
        <w:rPr>
          <w:rFonts w:cs="Arial"/>
          <w:szCs w:val="24"/>
        </w:rPr>
        <w:t xml:space="preserve"> essential services, adjusting to meet the needs of the most vulnerable. </w:t>
      </w:r>
      <w:r w:rsidR="004348C2">
        <w:rPr>
          <w:rFonts w:cs="Arial"/>
          <w:szCs w:val="24"/>
        </w:rPr>
        <w:t>I</w:t>
      </w:r>
      <w:r w:rsidR="001A3573" w:rsidRPr="00101C12">
        <w:rPr>
          <w:rFonts w:cs="Arial"/>
          <w:szCs w:val="24"/>
        </w:rPr>
        <w:t xml:space="preserve">t has required </w:t>
      </w:r>
      <w:r w:rsidR="001103A6">
        <w:rPr>
          <w:rFonts w:cs="Arial"/>
          <w:szCs w:val="24"/>
        </w:rPr>
        <w:t xml:space="preserve">us </w:t>
      </w:r>
      <w:r w:rsidR="001A3573" w:rsidRPr="00101C12">
        <w:rPr>
          <w:rFonts w:cs="Arial"/>
          <w:szCs w:val="24"/>
        </w:rPr>
        <w:t>to react quickly to different challenges and provide effective support to staff and</w:t>
      </w:r>
      <w:r w:rsidR="001103A6">
        <w:rPr>
          <w:rFonts w:cs="Arial"/>
          <w:szCs w:val="24"/>
        </w:rPr>
        <w:t xml:space="preserve"> partners</w:t>
      </w:r>
      <w:r w:rsidR="001A3573" w:rsidRPr="00101C12">
        <w:rPr>
          <w:rFonts w:cs="Arial"/>
          <w:szCs w:val="24"/>
        </w:rPr>
        <w:t xml:space="preserve">.  </w:t>
      </w:r>
    </w:p>
    <w:p w14:paraId="056C65CC" w14:textId="2A89FF0E" w:rsidR="00AD1C54" w:rsidRDefault="00AD1C54" w:rsidP="001A3573">
      <w:pPr>
        <w:rPr>
          <w:rFonts w:cs="Arial"/>
          <w:szCs w:val="24"/>
        </w:rPr>
      </w:pPr>
    </w:p>
    <w:p w14:paraId="2C32A44B" w14:textId="77777777" w:rsidR="00AD1C54" w:rsidRPr="00D50259" w:rsidRDefault="00AD1C54" w:rsidP="00AD1C54">
      <w:pPr>
        <w:pStyle w:val="Heading3"/>
        <w:rPr>
          <w:snapToGrid w:val="0"/>
          <w:lang w:eastAsia="en-US"/>
        </w:rPr>
      </w:pPr>
      <w:r w:rsidRPr="00D50259">
        <w:t>Cumbria Local Resilience Forum</w:t>
      </w:r>
    </w:p>
    <w:p w14:paraId="2DD5A372" w14:textId="098FE0DB" w:rsidR="00AD1C54" w:rsidRPr="00D4702A" w:rsidRDefault="00AD1C54" w:rsidP="00AD1C54">
      <w:pPr>
        <w:rPr>
          <w:rFonts w:eastAsiaTheme="minorHAnsi"/>
          <w:lang w:eastAsia="en-US"/>
        </w:rPr>
      </w:pPr>
      <w:r w:rsidRPr="00D50259">
        <w:t>The Health and Wellbeing Scrutiny Panel received reports on the response to the coronavirus pandemic throughout the year</w:t>
      </w:r>
      <w:r w:rsidRPr="00D50259">
        <w:rPr>
          <w:rStyle w:val="FootnoteReference"/>
        </w:rPr>
        <w:footnoteReference w:id="6"/>
      </w:r>
      <w:r w:rsidRPr="00D50259">
        <w:t xml:space="preserve">. These detail </w:t>
      </w:r>
      <w:r w:rsidR="00D50259" w:rsidRPr="00D50259">
        <w:t xml:space="preserve">our </w:t>
      </w:r>
      <w:r w:rsidRPr="00D50259">
        <w:t>partnership work and community resilience activity, including support to the resilience forum sub groups for response and recovery. The Carlisle Community Resilience Group was established to develop a sustainable local level community response and capitalise on the effective relationships developed during the pandemic.</w:t>
      </w:r>
      <w:r w:rsidRPr="00D50259">
        <w:rPr>
          <w:rFonts w:ascii="ArialMT" w:eastAsiaTheme="minorHAnsi" w:hAnsi="ArialMT" w:cs="ArialMT"/>
          <w:szCs w:val="24"/>
          <w:lang w:eastAsia="en-US"/>
        </w:rPr>
        <w:t xml:space="preserve"> It is jointly chaired by Cumbria County Council and Carlisle City Council and brings together a range of community partners</w:t>
      </w:r>
      <w:r w:rsidR="00D50259" w:rsidRPr="00D50259">
        <w:rPr>
          <w:rFonts w:ascii="ArialMT" w:eastAsiaTheme="minorHAnsi" w:hAnsi="ArialMT" w:cs="ArialMT"/>
          <w:szCs w:val="24"/>
          <w:lang w:eastAsia="en-US"/>
        </w:rPr>
        <w:t xml:space="preserve">, </w:t>
      </w:r>
      <w:r w:rsidRPr="00D50259">
        <w:rPr>
          <w:rFonts w:ascii="ArialMT" w:eastAsiaTheme="minorHAnsi" w:hAnsi="ArialMT" w:cs="ArialMT"/>
          <w:szCs w:val="24"/>
          <w:lang w:eastAsia="en-US"/>
        </w:rPr>
        <w:t>organisations and groups</w:t>
      </w:r>
      <w:r w:rsidRPr="00D50259">
        <w:rPr>
          <w:rFonts w:eastAsiaTheme="minorHAnsi"/>
          <w:lang w:eastAsia="en-US"/>
        </w:rPr>
        <w:t>. Subgroups have been set up to focus on the following areas: Children and Families, Community Emergency Response Groups, Health and Wellbeing</w:t>
      </w:r>
      <w:r w:rsidR="009F02FE">
        <w:rPr>
          <w:rFonts w:eastAsiaTheme="minorHAnsi"/>
          <w:lang w:eastAsia="en-US"/>
        </w:rPr>
        <w:t>,</w:t>
      </w:r>
      <w:r w:rsidRPr="00D50259">
        <w:rPr>
          <w:rFonts w:eastAsiaTheme="minorHAnsi"/>
          <w:lang w:eastAsia="en-US"/>
        </w:rPr>
        <w:t xml:space="preserve"> and Welfare and Hardship.</w:t>
      </w:r>
    </w:p>
    <w:p w14:paraId="77EC09DA" w14:textId="77777777" w:rsidR="00AD1C54" w:rsidRPr="00434845" w:rsidRDefault="00AD1C54" w:rsidP="00AD1C54">
      <w:pPr>
        <w:rPr>
          <w:highlight w:val="yellow"/>
        </w:rPr>
      </w:pPr>
    </w:p>
    <w:p w14:paraId="3542EE4D" w14:textId="1678B544" w:rsidR="00AD1C54" w:rsidRDefault="00AD1C54" w:rsidP="00AD1C54">
      <w:r w:rsidRPr="00D50259">
        <w:t xml:space="preserve">Cumbria Local Resilience Forum </w:t>
      </w:r>
      <w:r w:rsidR="00D50259">
        <w:t xml:space="preserve">(CLRF) </w:t>
      </w:r>
      <w:r w:rsidRPr="00D50259">
        <w:t xml:space="preserve">agreed </w:t>
      </w:r>
      <w:r w:rsidR="00D50259">
        <w:t xml:space="preserve">the </w:t>
      </w:r>
      <w:r w:rsidRPr="00D50259">
        <w:t xml:space="preserve">inclusion of Equality Impact Analysis (EIA) in the emergency management process in August 2020. This incorporates planning, response and recovery to assist CLRF </w:t>
      </w:r>
      <w:r w:rsidR="008E653E">
        <w:t>in</w:t>
      </w:r>
      <w:r w:rsidRPr="00D50259">
        <w:t xml:space="preserve"> advanc</w:t>
      </w:r>
      <w:r w:rsidR="008E653E">
        <w:t>ing</w:t>
      </w:r>
      <w:r w:rsidRPr="00D50259">
        <w:t xml:space="preserve"> equality and demonstrat</w:t>
      </w:r>
      <w:r w:rsidR="008E653E">
        <w:t>ing</w:t>
      </w:r>
      <w:r w:rsidRPr="00D50259">
        <w:t xml:space="preserve"> due regard to the Public Sector Equality Duty. During the planning process, an EIA will provide evidence that when the members of </w:t>
      </w:r>
      <w:r w:rsidR="008E653E">
        <w:t>C</w:t>
      </w:r>
      <w:r w:rsidRPr="00D50259">
        <w:t>LRF are carrying out duties under the Civil Contingencies Act 2004 and other emergency planning legislation and guidance, they are considering the needs of people with protected characteristics. The EIA will also be used during the response and recovery phase for dynamic decision making.</w:t>
      </w:r>
    </w:p>
    <w:p w14:paraId="2ED3312C" w14:textId="77122126" w:rsidR="000F4DFA" w:rsidRDefault="000F4DFA" w:rsidP="00AD1C54"/>
    <w:p w14:paraId="350ADAFD" w14:textId="77777777" w:rsidR="000F4DFA" w:rsidRPr="00DA3380" w:rsidRDefault="000F4DFA" w:rsidP="000F4DFA">
      <w:pPr>
        <w:pStyle w:val="Heading3"/>
      </w:pPr>
      <w:r w:rsidRPr="00DA3380">
        <w:t xml:space="preserve">Homeless Prevention and Accommodation Services (HPAS) </w:t>
      </w:r>
    </w:p>
    <w:p w14:paraId="7C7FFD2A" w14:textId="2F5B56D2" w:rsidR="000F4DFA" w:rsidRPr="00DA3380" w:rsidRDefault="000F4DFA" w:rsidP="000F4DFA">
      <w:r w:rsidRPr="00DA3380">
        <w:t xml:space="preserve">The HPAS teams assisted 408 households with housing and homelessness advice. It also accommodated and supported 84 households in temporary accommodation. We provided temporary emergency accommodation to those in need throughout lockdown, by both statutory and non-statutory placements. In order to prioritise beds and also minimise risks, additional checks </w:t>
      </w:r>
      <w:r w:rsidR="001B39AF">
        <w:t xml:space="preserve">were </w:t>
      </w:r>
      <w:r w:rsidRPr="00DA3380">
        <w:t>undertaken in advance of placements in line with P</w:t>
      </w:r>
      <w:r>
        <w:t xml:space="preserve">ublic </w:t>
      </w:r>
      <w:r w:rsidRPr="00DA3380">
        <w:t>H</w:t>
      </w:r>
      <w:r>
        <w:t xml:space="preserve">ealth </w:t>
      </w:r>
      <w:r w:rsidRPr="00DA3380">
        <w:t>E</w:t>
      </w:r>
      <w:r>
        <w:t xml:space="preserve">ngland </w:t>
      </w:r>
      <w:r w:rsidRPr="00DA3380">
        <w:t xml:space="preserve">guidance such as health vulnerabilities, travel, self-isolation alternatives </w:t>
      </w:r>
      <w:r w:rsidR="00D71C1F">
        <w:t xml:space="preserve">(if it was </w:t>
      </w:r>
      <w:r w:rsidRPr="00DA3380">
        <w:t xml:space="preserve">needed), and </w:t>
      </w:r>
      <w:r w:rsidRPr="00DA3380">
        <w:lastRenderedPageBreak/>
        <w:t xml:space="preserve">health issues/symptoms. We worked very closely in partnership with local housing providers (supported, social and private landlords) to access direct let/vacant properties for those who </w:t>
      </w:r>
      <w:r w:rsidR="0009343E">
        <w:t xml:space="preserve">had </w:t>
      </w:r>
      <w:r w:rsidRPr="00DA3380">
        <w:t>a</w:t>
      </w:r>
      <w:r>
        <w:t xml:space="preserve"> </w:t>
      </w:r>
      <w:r w:rsidRPr="00DA3380">
        <w:t>priority for rehousing in order to create constant throughput</w:t>
      </w:r>
      <w:r w:rsidR="0009343E">
        <w:t>. W</w:t>
      </w:r>
      <w:r w:rsidRPr="00DA3380">
        <w:t xml:space="preserve">e assisted in terms of furniture packages, payments and transport to maximise bed spaces as quickly as possible. We established ‘safe zones’ within the schemes/properties </w:t>
      </w:r>
      <w:r w:rsidR="00D71C1F">
        <w:t>if this was</w:t>
      </w:r>
      <w:r w:rsidRPr="00DA3380">
        <w:t xml:space="preserve"> required for people who ha</w:t>
      </w:r>
      <w:r w:rsidR="00D71C1F">
        <w:t>d</w:t>
      </w:r>
      <w:r w:rsidRPr="00DA3380">
        <w:t xml:space="preserve"> symptoms to self-isolate and increased the cleaning regimes. </w:t>
      </w:r>
    </w:p>
    <w:p w14:paraId="55202B9E" w14:textId="77777777" w:rsidR="000F4DFA" w:rsidRPr="0054073F" w:rsidRDefault="000F4DFA" w:rsidP="000F4DFA"/>
    <w:p w14:paraId="4E3633E0" w14:textId="77777777" w:rsidR="000F4DFA" w:rsidRPr="00537959" w:rsidRDefault="000F4DFA" w:rsidP="000F4DFA">
      <w:pPr>
        <w:pStyle w:val="Heading3"/>
      </w:pPr>
      <w:r w:rsidRPr="00537959">
        <w:t>D</w:t>
      </w:r>
      <w:r>
        <w:t xml:space="preserve">omestic abuse placements in emergency accommodation during coronavirus </w:t>
      </w:r>
      <w:r w:rsidRPr="00537959">
        <w:t xml:space="preserve"> </w:t>
      </w:r>
    </w:p>
    <w:p w14:paraId="1070EC4C" w14:textId="77777777" w:rsidR="000F4DFA" w:rsidRPr="0096713F" w:rsidRDefault="000F4DFA" w:rsidP="000F4DFA">
      <w:r w:rsidRPr="0096713F">
        <w:t xml:space="preserve">Homeless Prevention and Accommodation Services assisted: </w:t>
      </w:r>
    </w:p>
    <w:p w14:paraId="5725E3DE" w14:textId="77777777" w:rsidR="000F4DFA" w:rsidRPr="0096713F" w:rsidRDefault="000F4DFA" w:rsidP="000F4DFA">
      <w:r w:rsidRPr="0096713F">
        <w:t xml:space="preserve">• 34 households with emergency accommodation as a direct result of domestic abuse </w:t>
      </w:r>
    </w:p>
    <w:p w14:paraId="63A3A7B1" w14:textId="77777777" w:rsidR="000F4DFA" w:rsidRPr="0096713F" w:rsidRDefault="000F4DFA" w:rsidP="000F4DFA">
      <w:r w:rsidRPr="0096713F">
        <w:t xml:space="preserve">• 65 households with community support as a direct result of domestic abuse </w:t>
      </w:r>
    </w:p>
    <w:p w14:paraId="18652EA9" w14:textId="77777777" w:rsidR="000F4DFA" w:rsidRPr="0096713F" w:rsidRDefault="000F4DFA" w:rsidP="000F4DFA"/>
    <w:p w14:paraId="7CBBB872" w14:textId="113545E9" w:rsidR="000F4DFA" w:rsidRPr="00537959" w:rsidRDefault="000F4DFA" w:rsidP="000F4DFA">
      <w:r w:rsidRPr="00DA3380">
        <w:t>The service work</w:t>
      </w:r>
      <w:r w:rsidR="00CF1ED5">
        <w:t xml:space="preserve">ed </w:t>
      </w:r>
      <w:r w:rsidRPr="00DA3380">
        <w:t xml:space="preserve">closely with wider statutory and safeguarding partners to keep people safe; this increased in frequency during the lockdown period, with weekly snapshot and comparative trend data being closely monitored and reported in order to ensure that capacity to assist appropriately </w:t>
      </w:r>
      <w:r w:rsidR="00CF1ED5">
        <w:t>wa</w:t>
      </w:r>
      <w:r w:rsidRPr="00DA3380">
        <w:t>s maintained.</w:t>
      </w:r>
    </w:p>
    <w:p w14:paraId="489FF050" w14:textId="77777777" w:rsidR="000F4DFA" w:rsidRPr="00DA3380" w:rsidRDefault="000F4DFA" w:rsidP="000F4DFA">
      <w:pPr>
        <w:pStyle w:val="ListParagraph"/>
        <w:autoSpaceDE w:val="0"/>
        <w:autoSpaceDN w:val="0"/>
        <w:adjustRightInd w:val="0"/>
        <w:spacing w:line="240" w:lineRule="auto"/>
        <w:ind w:left="709"/>
      </w:pPr>
    </w:p>
    <w:p w14:paraId="3AD3137D" w14:textId="77777777" w:rsidR="000F4DFA" w:rsidRPr="00804851" w:rsidRDefault="000F4DFA" w:rsidP="000F4DFA">
      <w:pPr>
        <w:pStyle w:val="Heading3"/>
      </w:pPr>
      <w:r w:rsidRPr="00804851">
        <w:t xml:space="preserve">Next Steps Accommodation Funding </w:t>
      </w:r>
    </w:p>
    <w:p w14:paraId="4E5E66C4" w14:textId="77777777" w:rsidR="003D411F" w:rsidRDefault="000F4DFA" w:rsidP="000F4DFA">
      <w:r w:rsidRPr="00804851">
        <w:t xml:space="preserve">Carlisle </w:t>
      </w:r>
      <w:r w:rsidR="00CF1ED5">
        <w:t xml:space="preserve">was </w:t>
      </w:r>
      <w:r w:rsidRPr="00804851">
        <w:t>awarded £46,600 from the M</w:t>
      </w:r>
      <w:r w:rsidR="00CF1ED5">
        <w:t xml:space="preserve">inistry for </w:t>
      </w:r>
      <w:r w:rsidRPr="00804851">
        <w:t>H</w:t>
      </w:r>
      <w:r w:rsidR="00CF1ED5">
        <w:t>ousing</w:t>
      </w:r>
      <w:r w:rsidR="00AA4CA0">
        <w:t xml:space="preserve">, </w:t>
      </w:r>
      <w:r w:rsidRPr="00804851">
        <w:t>C</w:t>
      </w:r>
      <w:r w:rsidR="00AA4CA0">
        <w:t xml:space="preserve">ommunities and </w:t>
      </w:r>
      <w:r w:rsidRPr="00804851">
        <w:t>L</w:t>
      </w:r>
      <w:r w:rsidR="00AA4CA0">
        <w:t xml:space="preserve">ocal </w:t>
      </w:r>
      <w:r w:rsidRPr="00804851">
        <w:t>G</w:t>
      </w:r>
      <w:r w:rsidR="00AA4CA0">
        <w:t>overnment</w:t>
      </w:r>
      <w:r w:rsidRPr="00804851">
        <w:t xml:space="preserve"> Next Steps Accommodation Programme. This </w:t>
      </w:r>
      <w:r w:rsidR="001F4B43">
        <w:t>was</w:t>
      </w:r>
      <w:r w:rsidRPr="00804851">
        <w:t xml:space="preserve"> to make resources </w:t>
      </w:r>
      <w:r w:rsidR="006146F5">
        <w:t xml:space="preserve">available </w:t>
      </w:r>
      <w:r w:rsidRPr="00804851">
        <w:t>to support local authorities and their partners</w:t>
      </w:r>
      <w:r w:rsidR="00D95CB8">
        <w:t>,</w:t>
      </w:r>
      <w:r w:rsidRPr="00804851">
        <w:t xml:space="preserve"> to ensure that the current provision that </w:t>
      </w:r>
      <w:r w:rsidR="001F4B43">
        <w:t xml:space="preserve">was </w:t>
      </w:r>
      <w:r w:rsidRPr="00804851">
        <w:t xml:space="preserve">set up to safeguard people who were taken safely from the streets </w:t>
      </w:r>
      <w:r w:rsidR="001F4B43">
        <w:t>was</w:t>
      </w:r>
      <w:r w:rsidRPr="00804851">
        <w:t xml:space="preserve"> able to continue for an appropriate length of time. </w:t>
      </w:r>
    </w:p>
    <w:p w14:paraId="4E9F87DD" w14:textId="7915A4C1" w:rsidR="000F4DFA" w:rsidRPr="00DA3380" w:rsidRDefault="000F4DFA" w:rsidP="000F4DFA">
      <w:r w:rsidRPr="00804851">
        <w:t xml:space="preserve">Organisations who </w:t>
      </w:r>
      <w:r w:rsidR="001F4B43">
        <w:t xml:space="preserve">were successful </w:t>
      </w:r>
      <w:r w:rsidRPr="00804851">
        <w:t>demonstrated in their proposal how the funding w</w:t>
      </w:r>
      <w:r w:rsidR="001F4B43">
        <w:t>ould</w:t>
      </w:r>
      <w:r w:rsidRPr="00804851">
        <w:t xml:space="preserve"> be used to rapidly support those in </w:t>
      </w:r>
      <w:r>
        <w:t>coronavirus</w:t>
      </w:r>
      <w:r w:rsidRPr="00804851">
        <w:t xml:space="preserve"> emergency accommodation. The funding is for use during 2020/21 only. </w:t>
      </w:r>
      <w:r w:rsidRPr="00DA3380">
        <w:t xml:space="preserve">Carlisle will work with Carlisle Key and Cumbria Gateway to create 8 self-contained tenancies for people who have been accommodated as a result of </w:t>
      </w:r>
      <w:r>
        <w:t>coronavirus</w:t>
      </w:r>
      <w:r w:rsidRPr="00DA3380">
        <w:t xml:space="preserve"> due to a risk of rough sleeping; 4 of which will be for those aged 16-24 years.</w:t>
      </w:r>
    </w:p>
    <w:p w14:paraId="0D8EA98A" w14:textId="77777777" w:rsidR="000F4DFA" w:rsidRDefault="000F4DFA" w:rsidP="00AD1C54"/>
    <w:p w14:paraId="47E7EBD4" w14:textId="77777777" w:rsidR="000F4DFA" w:rsidRPr="00DA3380" w:rsidRDefault="000F4DFA" w:rsidP="000F4DFA">
      <w:pPr>
        <w:pStyle w:val="Heading3"/>
      </w:pPr>
      <w:r w:rsidRPr="00DA3380">
        <w:t xml:space="preserve">Disabled </w:t>
      </w:r>
      <w:r>
        <w:t>F</w:t>
      </w:r>
      <w:r w:rsidRPr="00DA3380">
        <w:t xml:space="preserve">acilities </w:t>
      </w:r>
      <w:r>
        <w:t>G</w:t>
      </w:r>
      <w:r w:rsidRPr="00DA3380">
        <w:t>rants</w:t>
      </w:r>
    </w:p>
    <w:p w14:paraId="274EEF2C" w14:textId="47322478" w:rsidR="000F4DFA" w:rsidRDefault="000F4DFA" w:rsidP="000F4DFA">
      <w:r w:rsidRPr="00DA3380">
        <w:t>Since the Disabled Adaptation Trusted Assessor started fully in their role in July 2020, they have dealt with 36 cases, carr</w:t>
      </w:r>
      <w:r w:rsidR="003D411F">
        <w:t>ied</w:t>
      </w:r>
      <w:r w:rsidRPr="00DA3380">
        <w:t xml:space="preserve"> out 23 in home assessments and ma</w:t>
      </w:r>
      <w:r w:rsidR="003D411F">
        <w:t>de</w:t>
      </w:r>
      <w:r w:rsidRPr="00DA3380">
        <w:t xml:space="preserve"> 18 referrals back to other organisations for additional assistance. We turned around some referrals within days, by using the new post and the new independent living grants. We also </w:t>
      </w:r>
      <w:r w:rsidR="004472C6">
        <w:t xml:space="preserve">linked </w:t>
      </w:r>
      <w:r w:rsidRPr="00DA3380">
        <w:t>with the third sector and health more proactively to provide information about the services on offer to assist the more vulnerable in our communities.</w:t>
      </w:r>
    </w:p>
    <w:p w14:paraId="485105A9" w14:textId="77777777" w:rsidR="00500089" w:rsidRPr="00DA3380" w:rsidRDefault="00500089" w:rsidP="000F4DFA"/>
    <w:p w14:paraId="1A3A2595" w14:textId="7CD56BC8" w:rsidR="000F4DFA" w:rsidRPr="00DA3380" w:rsidRDefault="000F4DFA" w:rsidP="000F4DFA">
      <w:r>
        <w:lastRenderedPageBreak/>
        <w:t xml:space="preserve">Our </w:t>
      </w:r>
      <w:r w:rsidRPr="00DA3380">
        <w:t>Disabled Adaptation Trusted Assessor and Service Manager for D</w:t>
      </w:r>
      <w:r>
        <w:t xml:space="preserve">isabled Facilities </w:t>
      </w:r>
      <w:r w:rsidRPr="00DA3380">
        <w:t>G</w:t>
      </w:r>
      <w:r>
        <w:t xml:space="preserve">rants (DFG) </w:t>
      </w:r>
      <w:r w:rsidRPr="00DA3380">
        <w:t xml:space="preserve">presented to over 350 online participants </w:t>
      </w:r>
      <w:r>
        <w:t xml:space="preserve">as part of </w:t>
      </w:r>
      <w:r w:rsidR="004472C6">
        <w:t xml:space="preserve">an </w:t>
      </w:r>
      <w:r>
        <w:t>event organised by</w:t>
      </w:r>
      <w:r w:rsidRPr="00DA3380">
        <w:t xml:space="preserve"> Foundations, the governing body for</w:t>
      </w:r>
      <w:r>
        <w:t xml:space="preserve"> DFG</w:t>
      </w:r>
      <w:r w:rsidRPr="00DA3380">
        <w:t xml:space="preserve">. </w:t>
      </w:r>
      <w:r>
        <w:t xml:space="preserve">This </w:t>
      </w:r>
      <w:r w:rsidRPr="00DA3380">
        <w:t>showcas</w:t>
      </w:r>
      <w:r>
        <w:t>ed</w:t>
      </w:r>
      <w:r w:rsidRPr="00DA3380">
        <w:t xml:space="preserve"> Carlisle City Council as an organisation with a leading DFG service</w:t>
      </w:r>
      <w:r>
        <w:t xml:space="preserve"> and o</w:t>
      </w:r>
      <w:r w:rsidRPr="00DA3380">
        <w:t xml:space="preserve">fficers have been assisting other </w:t>
      </w:r>
      <w:r>
        <w:t>l</w:t>
      </w:r>
      <w:r w:rsidRPr="00DA3380">
        <w:t xml:space="preserve">ocal </w:t>
      </w:r>
      <w:r>
        <w:t>a</w:t>
      </w:r>
      <w:r w:rsidRPr="00DA3380">
        <w:t xml:space="preserve">uthorities </w:t>
      </w:r>
      <w:r>
        <w:t xml:space="preserve">with details of how </w:t>
      </w:r>
      <w:r w:rsidRPr="00DA3380">
        <w:t xml:space="preserve">the service has developed. </w:t>
      </w:r>
    </w:p>
    <w:p w14:paraId="43C07A41" w14:textId="77777777" w:rsidR="000F4DFA" w:rsidRPr="00DA3380" w:rsidRDefault="000F4DFA" w:rsidP="000F4DFA"/>
    <w:p w14:paraId="4A1EE123" w14:textId="77777777" w:rsidR="000F4DFA" w:rsidRPr="00DA3380" w:rsidRDefault="000F4DFA" w:rsidP="000F4DFA">
      <w:pPr>
        <w:pStyle w:val="Heading3"/>
      </w:pPr>
      <w:r w:rsidRPr="00C53441">
        <w:t>Warm Homes Fund Project</w:t>
      </w:r>
    </w:p>
    <w:p w14:paraId="1DAFC72C" w14:textId="526F6527" w:rsidR="000F4DFA" w:rsidRDefault="000F4DFA" w:rsidP="000F4DFA">
      <w:r>
        <w:t xml:space="preserve">This project offered </w:t>
      </w:r>
      <w:r w:rsidRPr="00C53441">
        <w:t>funded gas connections and first time central heating</w:t>
      </w:r>
      <w:r>
        <w:t xml:space="preserve"> and was </w:t>
      </w:r>
      <w:r w:rsidRPr="00C53441">
        <w:t>successfully delivered despite delays due to the pandemic. Through this project, Homelife H</w:t>
      </w:r>
      <w:r>
        <w:t xml:space="preserve">ome </w:t>
      </w:r>
      <w:r w:rsidRPr="00C53441">
        <w:t>I</w:t>
      </w:r>
      <w:r>
        <w:t xml:space="preserve">mprovement </w:t>
      </w:r>
      <w:r w:rsidRPr="00C53441">
        <w:t>A</w:t>
      </w:r>
      <w:r>
        <w:t>gency</w:t>
      </w:r>
      <w:r w:rsidRPr="00C53441">
        <w:t xml:space="preserve"> delivered 120 first time central heating systems,</w:t>
      </w:r>
      <w:r w:rsidR="00C23A58">
        <w:t xml:space="preserve"> and</w:t>
      </w:r>
      <w:r w:rsidRPr="00C53441">
        <w:t xml:space="preserve"> 195 other measures</w:t>
      </w:r>
      <w:r w:rsidR="00C23A58">
        <w:t>,</w:t>
      </w:r>
      <w:r w:rsidRPr="00C53441">
        <w:t xml:space="preserve"> including 146 gas grid connections. </w:t>
      </w:r>
    </w:p>
    <w:p w14:paraId="0B0A7B8E" w14:textId="77777777" w:rsidR="00AD1C54" w:rsidRDefault="00AD1C54" w:rsidP="001A3573">
      <w:pPr>
        <w:rPr>
          <w:rFonts w:cs="Arial"/>
          <w:szCs w:val="24"/>
        </w:rPr>
      </w:pPr>
    </w:p>
    <w:p w14:paraId="58BE64C9" w14:textId="3C80E6F4" w:rsidR="008E72B9" w:rsidRPr="00FE44FB" w:rsidRDefault="008E72B9" w:rsidP="00023D80">
      <w:pPr>
        <w:pStyle w:val="Heading3"/>
      </w:pPr>
      <w:r w:rsidRPr="00FE44FB">
        <w:t xml:space="preserve">Wraparound Support for Children and Young People </w:t>
      </w:r>
    </w:p>
    <w:p w14:paraId="3315AF2A" w14:textId="418B319D" w:rsidR="008E72B9" w:rsidRPr="00DA3380" w:rsidRDefault="00EB78B5" w:rsidP="00A52FA8">
      <w:r w:rsidRPr="00FE44FB">
        <w:t xml:space="preserve">Our Healthy City </w:t>
      </w:r>
      <w:r w:rsidR="008E72B9" w:rsidRPr="00FE44FB">
        <w:t>Team support</w:t>
      </w:r>
      <w:r w:rsidR="00972762" w:rsidRPr="00FE44FB">
        <w:t>ed</w:t>
      </w:r>
      <w:r w:rsidR="008E72B9" w:rsidRPr="00FE44FB">
        <w:t xml:space="preserve"> Wraparound Support for Children and Young People in conjunction with Cumbria County Council and various </w:t>
      </w:r>
      <w:r w:rsidRPr="00FE44FB">
        <w:t>p</w:t>
      </w:r>
      <w:r w:rsidR="008E72B9" w:rsidRPr="00FE44FB">
        <w:t>artners. The local volunteer group</w:t>
      </w:r>
      <w:r w:rsidR="00C23A58">
        <w:t>,</w:t>
      </w:r>
      <w:r w:rsidR="008E72B9" w:rsidRPr="00FE44FB">
        <w:t xml:space="preserve"> Brampton Area Action Group (BAAG)</w:t>
      </w:r>
      <w:r w:rsidR="00C23A58">
        <w:t>,</w:t>
      </w:r>
      <w:r w:rsidR="008E72B9" w:rsidRPr="00FE44FB">
        <w:t xml:space="preserve"> were given support by the Team which enabled them to deliver activities for children requiring childcare during the summer months. Support was also provided to the Rock Youth Project to allow them to carry out interactive sessions with young people, within the various city centre parks.</w:t>
      </w:r>
      <w:r w:rsidR="008E72B9" w:rsidRPr="008E72B9">
        <w:t xml:space="preserve"> </w:t>
      </w:r>
    </w:p>
    <w:p w14:paraId="0835D751" w14:textId="77777777" w:rsidR="00972762" w:rsidRPr="008E72B9" w:rsidRDefault="00972762" w:rsidP="00A52FA8"/>
    <w:p w14:paraId="61EDB5B3" w14:textId="77777777" w:rsidR="008E72B9" w:rsidRPr="007735A5" w:rsidRDefault="008E72B9" w:rsidP="00AC1005">
      <w:pPr>
        <w:pStyle w:val="Heading3"/>
      </w:pPr>
      <w:r w:rsidRPr="007735A5">
        <w:t xml:space="preserve">Space to Talk </w:t>
      </w:r>
    </w:p>
    <w:p w14:paraId="76B655AC" w14:textId="13FB37EB" w:rsidR="008E72B9" w:rsidRPr="007735A5" w:rsidRDefault="008E72B9" w:rsidP="00AC1005">
      <w:r w:rsidRPr="007735A5">
        <w:t>This initiative aim</w:t>
      </w:r>
      <w:r w:rsidR="00FE44FB" w:rsidRPr="007735A5">
        <w:t>ed</w:t>
      </w:r>
      <w:r w:rsidRPr="007735A5">
        <w:t xml:space="preserve"> to provide a listening space for the people of Carlisle to share their experiences throughout </w:t>
      </w:r>
      <w:r w:rsidR="00E0030D" w:rsidRPr="007735A5">
        <w:t>coronavirus</w:t>
      </w:r>
      <w:r w:rsidRPr="007735A5">
        <w:t>. These</w:t>
      </w:r>
      <w:r w:rsidR="007B05A5" w:rsidRPr="007735A5">
        <w:t xml:space="preserve"> events were </w:t>
      </w:r>
      <w:r w:rsidRPr="007735A5">
        <w:t>delivered in partnership with the Lead Social Prescriber for the Carlisle Network, the Social Prescribing Team for Carlisle Care and the Vineyard Church</w:t>
      </w:r>
      <w:r w:rsidR="007735A5" w:rsidRPr="007735A5">
        <w:t>,</w:t>
      </w:r>
      <w:r w:rsidRPr="007735A5">
        <w:t xml:space="preserve"> and </w:t>
      </w:r>
      <w:r w:rsidR="00EB78B5" w:rsidRPr="007735A5">
        <w:t xml:space="preserve">our </w:t>
      </w:r>
      <w:r w:rsidRPr="007735A5">
        <w:t xml:space="preserve">Healthy City Team. These events </w:t>
      </w:r>
      <w:r w:rsidR="007B05A5" w:rsidRPr="007735A5">
        <w:t>were</w:t>
      </w:r>
      <w:r w:rsidRPr="007735A5">
        <w:t xml:space="preserve"> followed up by the provision of information, signposting and engagement</w:t>
      </w:r>
      <w:r w:rsidR="00C23A58">
        <w:t>,</w:t>
      </w:r>
      <w:r w:rsidRPr="007735A5">
        <w:t xml:space="preserve"> plus an explanation of the role of social prescribing. </w:t>
      </w:r>
    </w:p>
    <w:p w14:paraId="20F9845C" w14:textId="1F577A7E" w:rsidR="00972762" w:rsidRPr="00AC1005" w:rsidRDefault="00972762" w:rsidP="00AC1005">
      <w:pPr>
        <w:rPr>
          <w:highlight w:val="yellow"/>
        </w:rPr>
      </w:pPr>
    </w:p>
    <w:p w14:paraId="5BF43FD9" w14:textId="49E55F19" w:rsidR="00972762" w:rsidRPr="00DB17C1" w:rsidRDefault="00972762" w:rsidP="00AC1005">
      <w:r w:rsidRPr="007735A5">
        <w:t xml:space="preserve">A training package </w:t>
      </w:r>
      <w:r w:rsidR="007B05A5" w:rsidRPr="007735A5">
        <w:t xml:space="preserve">is under development to </w:t>
      </w:r>
      <w:r w:rsidRPr="007735A5">
        <w:t xml:space="preserve">allow Space to Talk to reach more communities throughout </w:t>
      </w:r>
      <w:r w:rsidR="007735A5" w:rsidRPr="007735A5">
        <w:t>Cumbria</w:t>
      </w:r>
      <w:r w:rsidRPr="007735A5">
        <w:t xml:space="preserve"> and further afield. </w:t>
      </w:r>
      <w:r w:rsidR="007735A5" w:rsidRPr="007735A5">
        <w:t xml:space="preserve">We have been </w:t>
      </w:r>
      <w:r w:rsidRPr="007735A5">
        <w:t>approached by Newcastle City Council, who are interested</w:t>
      </w:r>
      <w:r w:rsidR="007B05A5" w:rsidRPr="007735A5">
        <w:t xml:space="preserve"> </w:t>
      </w:r>
      <w:r w:rsidRPr="007735A5">
        <w:t xml:space="preserve">in adopting the Space to Talk model. We </w:t>
      </w:r>
      <w:r w:rsidR="007B05A5" w:rsidRPr="007735A5">
        <w:t xml:space="preserve">were also </w:t>
      </w:r>
      <w:r w:rsidRPr="007735A5">
        <w:t>asked to present at the next UK</w:t>
      </w:r>
      <w:r w:rsidR="007B05A5" w:rsidRPr="007735A5">
        <w:t xml:space="preserve"> </w:t>
      </w:r>
      <w:r w:rsidRPr="007735A5">
        <w:t>Healthy Cities meeting in mid-March on the Space to Talk initiative.</w:t>
      </w:r>
    </w:p>
    <w:p w14:paraId="26BAC1D8" w14:textId="77777777" w:rsidR="00972762" w:rsidRPr="00DA3380" w:rsidRDefault="00972762" w:rsidP="00AC1005"/>
    <w:p w14:paraId="390178E9" w14:textId="6B974EE6" w:rsidR="00040094" w:rsidRPr="00040094" w:rsidRDefault="00040094" w:rsidP="009B0BB4">
      <w:pPr>
        <w:pStyle w:val="Heading3"/>
      </w:pPr>
      <w:r w:rsidRPr="00040094">
        <w:t xml:space="preserve">Thriving Communities Fund </w:t>
      </w:r>
    </w:p>
    <w:p w14:paraId="21D06FC6" w14:textId="465CF2EB" w:rsidR="00DB17C1" w:rsidRPr="00790BB8" w:rsidRDefault="00040094" w:rsidP="009B0BB4">
      <w:r w:rsidRPr="00790BB8">
        <w:t xml:space="preserve">The Healthy City Team forms part of a North Cumbria Arts, Health </w:t>
      </w:r>
      <w:r w:rsidR="00B715A4" w:rsidRPr="00790BB8">
        <w:t>and</w:t>
      </w:r>
      <w:r w:rsidRPr="00790BB8">
        <w:t xml:space="preserve"> Wellbeing Partnership which was successful in being awarded £50,000 from the Thriving Communities Fund.</w:t>
      </w:r>
      <w:r w:rsidR="009B0BB4" w:rsidRPr="00790BB8">
        <w:t xml:space="preserve"> </w:t>
      </w:r>
      <w:r w:rsidR="00DB17C1" w:rsidRPr="00790BB8">
        <w:t xml:space="preserve">The partnership is made up of the City Council, Tullie House Museum </w:t>
      </w:r>
      <w:r w:rsidR="00B715A4" w:rsidRPr="00790BB8">
        <w:t>a</w:t>
      </w:r>
      <w:r w:rsidR="00F26ECE" w:rsidRPr="00790BB8">
        <w:t>n</w:t>
      </w:r>
      <w:r w:rsidR="00B715A4" w:rsidRPr="00790BB8">
        <w:t>d</w:t>
      </w:r>
      <w:r w:rsidR="00DB17C1" w:rsidRPr="00790BB8">
        <w:t xml:space="preserve"> Art Gallery, North Cumbria Integrated Care Foundation Trust, </w:t>
      </w:r>
      <w:r w:rsidR="00DB17C1" w:rsidRPr="00790BB8">
        <w:lastRenderedPageBreak/>
        <w:t>Carlisle Healthcare, Prism Arts, Susie Tate Projects and Cumbria Wildlife Trust. They will work with other partners to increase the uptake of social prescribing</w:t>
      </w:r>
      <w:r w:rsidR="00C23A58">
        <w:t>,</w:t>
      </w:r>
      <w:r w:rsidR="00DB17C1" w:rsidRPr="00790BB8">
        <w:t xml:space="preserve"> to help improve the health and resilience of communities most impacted by the </w:t>
      </w:r>
      <w:r w:rsidR="00E0030D" w:rsidRPr="00790BB8">
        <w:t xml:space="preserve">coronavirus </w:t>
      </w:r>
      <w:r w:rsidR="00DB17C1" w:rsidRPr="00790BB8">
        <w:t>pandemic.</w:t>
      </w:r>
    </w:p>
    <w:p w14:paraId="55ADD30B" w14:textId="77777777" w:rsidR="00DC5066" w:rsidRPr="00DC32AA" w:rsidRDefault="00DC5066" w:rsidP="00DC5066">
      <w:pPr>
        <w:spacing w:line="276" w:lineRule="auto"/>
        <w:rPr>
          <w:rFonts w:cs="Arial"/>
          <w:szCs w:val="24"/>
          <w:highlight w:val="yellow"/>
        </w:rPr>
      </w:pPr>
    </w:p>
    <w:p w14:paraId="2BE524BB" w14:textId="77777777" w:rsidR="00AD1C54" w:rsidRPr="001C7455" w:rsidRDefault="00AD1C54" w:rsidP="00AD1C54">
      <w:pPr>
        <w:pStyle w:val="Heading3"/>
      </w:pPr>
      <w:r w:rsidRPr="001C7455">
        <w:t>Civic Centre ground floor redevelopment</w:t>
      </w:r>
    </w:p>
    <w:p w14:paraId="10BEDF78" w14:textId="5A531263" w:rsidR="00AD1C54" w:rsidRDefault="00AD1C54" w:rsidP="00AD1C54">
      <w:r w:rsidRPr="00585A75">
        <w:t>As this project develops, consideration of the design and decoration of the building has been undertaken to ensure it is accessible. This includes developing an appropriate colour pallet to allow good contrast and visibility, non-slip safety flooring and a quiet meeting space for those with particular requirements such as dementia and autism. Further work will be undertaken on the signage plan to ensure that this takes account of recommendations from accessibility advisors such as having signage at eye level and including clear visual images.</w:t>
      </w:r>
      <w:r>
        <w:t xml:space="preserve"> </w:t>
      </w:r>
    </w:p>
    <w:p w14:paraId="058FC7A7" w14:textId="77777777" w:rsidR="00AD1C54" w:rsidRDefault="00AD1C54" w:rsidP="00AD1C54"/>
    <w:p w14:paraId="77EB08F6" w14:textId="77777777" w:rsidR="00AD1C54" w:rsidRPr="002F5EE6" w:rsidRDefault="00AD1C54" w:rsidP="00AD1C54">
      <w:pPr>
        <w:pStyle w:val="Heading3"/>
      </w:pPr>
      <w:r w:rsidRPr="002F5EE6">
        <w:t>Strategic Framework for Culture in Carlisle</w:t>
      </w:r>
    </w:p>
    <w:p w14:paraId="07CA006D" w14:textId="092DFE5F" w:rsidR="00AD1C54" w:rsidRDefault="00AD1C54" w:rsidP="00AD1C54">
      <w:r w:rsidRPr="002F5EE6">
        <w:t>A cultural framework for Carlisle, that aims to give new life and vision to the city’s rich culture and heritage was launched in November 2020. The document provides details on ten priority areas to support partnership working to ensure the city remains an attractive place to live, study, work, invest and stay.</w:t>
      </w:r>
      <w:r w:rsidR="00585A75">
        <w:t xml:space="preserve"> </w:t>
      </w:r>
      <w:r w:rsidRPr="002F5EE6">
        <w:t xml:space="preserve">The development of the Strategic Framework for Culture in Carlisle was initiated in 2019 by a small steering group of Carlisle City Council, Prism Arts, Tullie House Museum </w:t>
      </w:r>
      <w:r w:rsidR="00585A75">
        <w:t>and</w:t>
      </w:r>
      <w:r w:rsidRPr="002F5EE6">
        <w:t xml:space="preserve"> Art Gallery Trust</w:t>
      </w:r>
      <w:r w:rsidR="00C23A58">
        <w:t>,</w:t>
      </w:r>
      <w:r w:rsidRPr="002F5EE6">
        <w:t xml:space="preserve"> and the University of Cumbria.</w:t>
      </w:r>
    </w:p>
    <w:p w14:paraId="60C6B028" w14:textId="77777777" w:rsidR="00585A75" w:rsidRPr="002F5EE6" w:rsidRDefault="00585A75" w:rsidP="00AD1C54"/>
    <w:p w14:paraId="6B7F1788" w14:textId="13C1FF56" w:rsidR="00AD1C54" w:rsidRDefault="00AD1C54" w:rsidP="00AD1C54">
      <w:r w:rsidRPr="002F5EE6">
        <w:t>Supported with funding from the Arts Council England, a series of themed consultation events took place with a wide range of stakeholders to identify how, through culture</w:t>
      </w:r>
      <w:r w:rsidR="00585A75">
        <w:t>,</w:t>
      </w:r>
      <w:r w:rsidRPr="002F5EE6">
        <w:t xml:space="preserve"> we could drive and sustain the future growth of the city region. This was followed up by a focussed play-back event to disseminate initial thoughts and areas of priority and made a significant contribution to the document. The consultation was designed to not only engage existing cultural specialists, but to encourage a diverse range of voices representing diversity, business, education, health, individual and freelance artists</w:t>
      </w:r>
      <w:r w:rsidR="00C23A58">
        <w:t>,</w:t>
      </w:r>
      <w:r w:rsidRPr="002F5EE6">
        <w:t xml:space="preserve"> and creative practitioners to contribute to shaping the future arts and cultural agenda.</w:t>
      </w:r>
    </w:p>
    <w:p w14:paraId="7B1CC8FC" w14:textId="77777777" w:rsidR="00930EC7" w:rsidRPr="00DC32AA" w:rsidRDefault="00930EC7" w:rsidP="00202A58">
      <w:pPr>
        <w:tabs>
          <w:tab w:val="left" w:pos="0"/>
        </w:tabs>
        <w:rPr>
          <w:rFonts w:cs="Arial"/>
          <w:szCs w:val="24"/>
          <w:highlight w:val="yellow"/>
        </w:rPr>
        <w:sectPr w:rsidR="00930EC7" w:rsidRPr="00DC32AA" w:rsidSect="00F75EAF">
          <w:headerReference w:type="default" r:id="rId17"/>
          <w:pgSz w:w="11906" w:h="16838"/>
          <w:pgMar w:top="907" w:right="1412" w:bottom="1276" w:left="1701" w:header="709" w:footer="709" w:gutter="0"/>
          <w:cols w:space="708"/>
          <w:docGrid w:linePitch="360"/>
        </w:sectPr>
      </w:pPr>
    </w:p>
    <w:p w14:paraId="011BE6BE" w14:textId="685D7948" w:rsidR="00CA73AC" w:rsidRPr="00D05763" w:rsidRDefault="00CA73AC" w:rsidP="006E5D57">
      <w:pPr>
        <w:pStyle w:val="Heading1"/>
      </w:pPr>
      <w:bookmarkStart w:id="9" w:name="_Toc77062139"/>
      <w:r w:rsidRPr="00D05763">
        <w:lastRenderedPageBreak/>
        <w:t>Customer satisfaction</w:t>
      </w:r>
      <w:bookmarkEnd w:id="9"/>
    </w:p>
    <w:p w14:paraId="67922D95" w14:textId="6919A7FD" w:rsidR="10EA2F6C" w:rsidRPr="00DC32AA" w:rsidRDefault="10EA2F6C" w:rsidP="10EA2F6C">
      <w:pPr>
        <w:rPr>
          <w:rFonts w:cs="Arial"/>
          <w:highlight w:val="yellow"/>
        </w:rPr>
      </w:pPr>
    </w:p>
    <w:p w14:paraId="74F67B68" w14:textId="0EA9E10C" w:rsidR="00310387" w:rsidRDefault="00507328" w:rsidP="000D5DAE">
      <w:r>
        <w:t>Customer satisfaction with how well we are running things was</w:t>
      </w:r>
      <w:r w:rsidR="005E31E8">
        <w:t xml:space="preserve"> </w:t>
      </w:r>
      <w:r w:rsidR="005E31E8" w:rsidRPr="00CF2BBC">
        <w:rPr>
          <w:rFonts w:cs="Arial"/>
          <w:sz w:val="22"/>
        </w:rPr>
        <w:t>70.6%</w:t>
      </w:r>
      <w:r>
        <w:t xml:space="preserve"> </w:t>
      </w:r>
      <w:r w:rsidR="00C23A58">
        <w:t>‘</w:t>
      </w:r>
      <w:r>
        <w:t>very satisfied’ or ‘satisfied’ in 2019/20</w:t>
      </w:r>
      <w:r w:rsidR="008F6102">
        <w:rPr>
          <w:rStyle w:val="FootnoteReference"/>
        </w:rPr>
        <w:footnoteReference w:id="7"/>
      </w:r>
      <w:r>
        <w:t>, compared to 72.6% in 2018/19. In statistical terms we can be 95% confident that the actual satisfaction rate for Carlisle lies between 6</w:t>
      </w:r>
      <w:r w:rsidR="006536DA">
        <w:t>6</w:t>
      </w:r>
      <w:r>
        <w:t>.</w:t>
      </w:r>
      <w:r w:rsidR="006536DA">
        <w:t>8</w:t>
      </w:r>
      <w:r>
        <w:t>% and 7</w:t>
      </w:r>
      <w:r w:rsidR="008E5D72">
        <w:t>4</w:t>
      </w:r>
      <w:r>
        <w:t>.</w:t>
      </w:r>
      <w:r w:rsidR="008E5D72">
        <w:t>4</w:t>
      </w:r>
      <w:r>
        <w:t xml:space="preserve">%. </w:t>
      </w:r>
      <w:r w:rsidR="00310387">
        <w:t xml:space="preserve"> </w:t>
      </w:r>
    </w:p>
    <w:p w14:paraId="3C2FAB14" w14:textId="77777777" w:rsidR="000D5DAE" w:rsidRDefault="000D5DAE" w:rsidP="000D5DAE"/>
    <w:p w14:paraId="57F5DFE5" w14:textId="2979B6DD" w:rsidR="00310387" w:rsidRPr="00310387" w:rsidRDefault="00310387" w:rsidP="000D5DAE">
      <w:r>
        <w:t>A</w:t>
      </w:r>
      <w:r w:rsidR="004D5B85">
        <w:rPr>
          <w:rFonts w:cs="Arial"/>
        </w:rPr>
        <w:t xml:space="preserve"> link to the online customer satisfaction survey was available on </w:t>
      </w:r>
      <w:r w:rsidR="00C23A58">
        <w:rPr>
          <w:rFonts w:cs="Arial"/>
        </w:rPr>
        <w:t>our</w:t>
      </w:r>
      <w:r w:rsidR="004D5B85">
        <w:rPr>
          <w:rFonts w:cs="Arial"/>
        </w:rPr>
        <w:t xml:space="preserve"> website and promoted via social media. The sample size was boosted by emailing the survey link to service users who had accessed </w:t>
      </w:r>
      <w:r w:rsidR="00C23A58">
        <w:rPr>
          <w:rFonts w:cs="Arial"/>
        </w:rPr>
        <w:t xml:space="preserve">our </w:t>
      </w:r>
      <w:r w:rsidR="004D5B85">
        <w:rPr>
          <w:rFonts w:cs="Arial"/>
        </w:rPr>
        <w:t xml:space="preserve">services online in the previous twelve months. </w:t>
      </w:r>
      <w:r>
        <w:rPr>
          <w:rFonts w:cs="Arial"/>
        </w:rPr>
        <w:t xml:space="preserve">The 2020/21 </w:t>
      </w:r>
      <w:r w:rsidR="00716F68">
        <w:rPr>
          <w:rFonts w:cs="Arial"/>
        </w:rPr>
        <w:t>satisfaction measure will be reported</w:t>
      </w:r>
      <w:r w:rsidR="000D5DAE">
        <w:rPr>
          <w:rFonts w:cs="Arial"/>
        </w:rPr>
        <w:t xml:space="preserve"> later </w:t>
      </w:r>
      <w:r w:rsidR="00C31697">
        <w:rPr>
          <w:rFonts w:cs="Arial"/>
        </w:rPr>
        <w:t xml:space="preserve">in </w:t>
      </w:r>
      <w:r w:rsidR="000D5DAE">
        <w:rPr>
          <w:rFonts w:cs="Arial"/>
        </w:rPr>
        <w:t>2021.</w:t>
      </w:r>
    </w:p>
    <w:p w14:paraId="55F81346" w14:textId="77777777" w:rsidR="004D5B85" w:rsidRPr="004D5B85" w:rsidRDefault="004D5B85" w:rsidP="000D5DAE"/>
    <w:p w14:paraId="353BAF51" w14:textId="77777777" w:rsidR="004D5B85" w:rsidRDefault="00507328" w:rsidP="000D5DAE">
      <w:r>
        <w:t xml:space="preserve">Our satisfaction survey includes optional equality monitoring questions. This records information about the equality characteristics of people using our services in relation to their level of satisfaction. We are continuing to monitor these responses to identify further work and link this to our consultation and engagement programme. </w:t>
      </w:r>
    </w:p>
    <w:p w14:paraId="6396F160" w14:textId="76B41344" w:rsidR="00D01D24" w:rsidRDefault="00D01D24" w:rsidP="00374613">
      <w:pPr>
        <w:rPr>
          <w:rFonts w:cs="Arial"/>
          <w:highlight w:val="yellow"/>
        </w:rPr>
      </w:pPr>
    </w:p>
    <w:p w14:paraId="37AFCAC6" w14:textId="77777777" w:rsidR="0060083A" w:rsidRPr="00EC268C" w:rsidRDefault="0060083A" w:rsidP="0060083A">
      <w:pPr>
        <w:rPr>
          <w:rFonts w:ascii="Calibri" w:hAnsi="Calibri"/>
          <w:color w:val="000000"/>
          <w:szCs w:val="24"/>
        </w:rPr>
      </w:pPr>
      <w:r w:rsidRPr="00EC268C">
        <w:rPr>
          <w:color w:val="000000"/>
          <w:szCs w:val="24"/>
        </w:rPr>
        <w:t>Customer Services transferred all advisors from an office base to home working on 1 April 2020. This was made possible by continuity planning following the floods of 2005 and 2015. Appropriate IT platforms were already in place to facilitate a smooth transition. As such, our full resource has been fully operational (with the exception of face-to-face) with no disruption to contacting the Council.</w:t>
      </w:r>
    </w:p>
    <w:p w14:paraId="7554222B" w14:textId="77777777" w:rsidR="0060083A" w:rsidRPr="00DC32AA" w:rsidRDefault="0060083A" w:rsidP="00374613">
      <w:pPr>
        <w:rPr>
          <w:rFonts w:cs="Arial"/>
          <w:highlight w:val="yellow"/>
        </w:rPr>
      </w:pPr>
    </w:p>
    <w:p w14:paraId="1CC2BF94" w14:textId="1A9D40D9" w:rsidR="003E3895" w:rsidRDefault="003A0E80" w:rsidP="003E3895">
      <w:r w:rsidRPr="0019102D">
        <w:t xml:space="preserve">Customer </w:t>
      </w:r>
      <w:r w:rsidR="00ED026E" w:rsidRPr="0019102D">
        <w:t>Se</w:t>
      </w:r>
      <w:r w:rsidRPr="0019102D">
        <w:t xml:space="preserve">rvices </w:t>
      </w:r>
      <w:r w:rsidR="005B5F97">
        <w:t>successfully</w:t>
      </w:r>
      <w:r w:rsidRPr="0019102D">
        <w:t xml:space="preserve"> adapted </w:t>
      </w:r>
      <w:r w:rsidR="00ED026E" w:rsidRPr="0019102D">
        <w:t xml:space="preserve">over the past year to continue to provide </w:t>
      </w:r>
      <w:r w:rsidR="006235FE" w:rsidRPr="0019102D">
        <w:t>support to our customers</w:t>
      </w:r>
      <w:r w:rsidR="002F7F69">
        <w:t>,</w:t>
      </w:r>
      <w:r w:rsidR="005B5F97">
        <w:t xml:space="preserve"> </w:t>
      </w:r>
      <w:r w:rsidR="005B5F97" w:rsidRPr="005B5F97">
        <w:t>with</w:t>
      </w:r>
      <w:r w:rsidR="00BE5DDE" w:rsidRPr="005B5F97">
        <w:t xml:space="preserve"> </w:t>
      </w:r>
      <w:r w:rsidR="00BE5DDE" w:rsidRPr="005B5F97">
        <w:rPr>
          <w:lang w:val="en-US"/>
        </w:rPr>
        <w:t>telephone, email, web access and social media</w:t>
      </w:r>
      <w:r w:rsidR="00BE5DDE" w:rsidRPr="005B5F97">
        <w:t xml:space="preserve"> </w:t>
      </w:r>
      <w:r w:rsidR="003E3895" w:rsidRPr="005B5F97">
        <w:t>channels available throughout.</w:t>
      </w:r>
      <w:r w:rsidR="003E3895">
        <w:t xml:space="preserve"> </w:t>
      </w:r>
      <w:r w:rsidR="003E3895" w:rsidRPr="005B5F97">
        <w:t>When possible, the Contact Centre was opened for appointments only using an automated booking system</w:t>
      </w:r>
      <w:r w:rsidR="008E59B2">
        <w:t>,</w:t>
      </w:r>
      <w:r w:rsidR="005B5F97">
        <w:t xml:space="preserve"> and </w:t>
      </w:r>
      <w:r w:rsidR="005B5F97" w:rsidRPr="005B5F97">
        <w:t>o</w:t>
      </w:r>
      <w:r w:rsidR="003E3895" w:rsidRPr="005B5F97">
        <w:t xml:space="preserve">ther processes </w:t>
      </w:r>
      <w:r w:rsidR="005B5F97" w:rsidRPr="005B5F97">
        <w:t xml:space="preserve">were put in place to enable </w:t>
      </w:r>
      <w:r w:rsidR="003E3895" w:rsidRPr="005B5F97">
        <w:t xml:space="preserve">our vulnerable customers to access key services. </w:t>
      </w:r>
      <w:r w:rsidR="003E3895" w:rsidRPr="00552374">
        <w:t>Customers who found it difficult to access our services, either online or over the phone, were called by our supervisors for a one-to-one appointment. Typically, supervisors complet</w:t>
      </w:r>
      <w:r w:rsidR="005B5F97" w:rsidRPr="00552374">
        <w:t>ed</w:t>
      </w:r>
      <w:r w:rsidR="003E3895" w:rsidRPr="00552374">
        <w:t xml:space="preserve"> online forms on their behalf for services including new Benefit Claims</w:t>
      </w:r>
      <w:r w:rsidR="008E59B2">
        <w:t>,</w:t>
      </w:r>
      <w:r w:rsidR="003E3895" w:rsidRPr="00552374">
        <w:t xml:space="preserve"> Council Tax Reduction Claims, and applications for homelessness services. We </w:t>
      </w:r>
      <w:r w:rsidR="00552374" w:rsidRPr="00552374">
        <w:t xml:space="preserve">also </w:t>
      </w:r>
      <w:r w:rsidR="003E3895" w:rsidRPr="00552374">
        <w:t>worked with the Foodbank to ensure customers had access to their services by automating referrals over email.</w:t>
      </w:r>
    </w:p>
    <w:p w14:paraId="763C5A44" w14:textId="77777777" w:rsidR="003E3895" w:rsidRPr="0040143B" w:rsidRDefault="003E3895" w:rsidP="003E3895">
      <w:pPr>
        <w:rPr>
          <w:highlight w:val="yellow"/>
        </w:rPr>
      </w:pPr>
    </w:p>
    <w:p w14:paraId="18FACF58" w14:textId="76F446CD" w:rsidR="007A7ACB" w:rsidRPr="003E3895" w:rsidRDefault="003E3895" w:rsidP="003E3895">
      <w:r w:rsidRPr="00552374">
        <w:t xml:space="preserve">Customer Services was the first point of contact for numerous Government initiatives responding to coronavirus including Small Business Grants, Discretionary Business Grants, Business Rates Relief, Council Tax Relief and </w:t>
      </w:r>
      <w:r w:rsidRPr="00552374">
        <w:lastRenderedPageBreak/>
        <w:t>Council Tax support. This is reflected in the huge increase in demand for service from 2019/20 to 2020/21</w:t>
      </w:r>
      <w:r w:rsidR="002060C7">
        <w:t xml:space="preserve">. </w:t>
      </w:r>
      <w:r w:rsidR="00FB2B9B">
        <w:t xml:space="preserve">Reporting on </w:t>
      </w:r>
      <w:r w:rsidR="009A1071" w:rsidRPr="0019102D">
        <w:t xml:space="preserve">key performance indicators </w:t>
      </w:r>
      <w:r w:rsidR="00FB2B9B" w:rsidRPr="0019102D">
        <w:t xml:space="preserve">has been impacted by service changes during the </w:t>
      </w:r>
      <w:r w:rsidR="00FB2B9B">
        <w:t>coronavirus</w:t>
      </w:r>
      <w:r w:rsidR="00FB2B9B" w:rsidRPr="0019102D">
        <w:t xml:space="preserve"> response</w:t>
      </w:r>
      <w:r w:rsidR="00FA76C6" w:rsidRPr="0019102D">
        <w:t>.</w:t>
      </w:r>
      <w:r w:rsidR="009A1071" w:rsidRPr="0019102D">
        <w:t xml:space="preserve"> The performance continues to be </w:t>
      </w:r>
      <w:r w:rsidR="00051C2F">
        <w:t xml:space="preserve">very </w:t>
      </w:r>
      <w:r w:rsidR="009A1071" w:rsidRPr="0019102D">
        <w:t>positive</w:t>
      </w:r>
      <w:r w:rsidR="00552374">
        <w:t xml:space="preserve"> </w:t>
      </w:r>
      <w:r w:rsidR="00154827" w:rsidRPr="0019102D">
        <w:t>– 94% of customer emails were responde</w:t>
      </w:r>
      <w:r w:rsidR="0019102D" w:rsidRPr="0019102D">
        <w:t>d</w:t>
      </w:r>
      <w:r w:rsidR="00154827" w:rsidRPr="0019102D">
        <w:t xml:space="preserve"> to with</w:t>
      </w:r>
      <w:r w:rsidR="008E59B2">
        <w:t>in</w:t>
      </w:r>
      <w:r w:rsidR="00154827" w:rsidRPr="0019102D">
        <w:t xml:space="preserve"> 48 hours</w:t>
      </w:r>
      <w:r w:rsidR="0019102D" w:rsidRPr="0019102D">
        <w:t xml:space="preserve">, </w:t>
      </w:r>
      <w:r w:rsidR="00140529">
        <w:t>despite</w:t>
      </w:r>
      <w:r w:rsidR="0019102D" w:rsidRPr="0019102D">
        <w:t xml:space="preserve"> an </w:t>
      </w:r>
      <w:r w:rsidR="00154827" w:rsidRPr="0019102D">
        <w:rPr>
          <w:rFonts w:eastAsiaTheme="minorHAnsi"/>
        </w:rPr>
        <w:t>81% increase in</w:t>
      </w:r>
      <w:r w:rsidR="0019102D" w:rsidRPr="0019102D">
        <w:rPr>
          <w:rFonts w:eastAsiaTheme="minorHAnsi"/>
        </w:rPr>
        <w:t xml:space="preserve"> emails received in 202</w:t>
      </w:r>
      <w:r w:rsidR="00154827" w:rsidRPr="0019102D">
        <w:rPr>
          <w:rFonts w:eastAsiaTheme="minorHAnsi"/>
        </w:rPr>
        <w:t>0/21</w:t>
      </w:r>
      <w:r w:rsidR="002060C7">
        <w:rPr>
          <w:rFonts w:eastAsiaTheme="minorHAnsi"/>
        </w:rPr>
        <w:t xml:space="preserve"> from 2019/20</w:t>
      </w:r>
      <w:r w:rsidR="0019102D" w:rsidRPr="0019102D">
        <w:rPr>
          <w:rFonts w:eastAsiaTheme="minorHAnsi"/>
        </w:rPr>
        <w:t>.</w:t>
      </w:r>
      <w:r w:rsidR="0019102D">
        <w:rPr>
          <w:rStyle w:val="FootnoteReference"/>
          <w:rFonts w:eastAsiaTheme="minorHAnsi"/>
        </w:rPr>
        <w:footnoteReference w:id="8"/>
      </w:r>
    </w:p>
    <w:p w14:paraId="72C186B5" w14:textId="77777777" w:rsidR="00BE5DDE" w:rsidRDefault="00BE5DDE" w:rsidP="00BE5DDE">
      <w:pPr>
        <w:rPr>
          <w:rFonts w:cs="Arial"/>
          <w:szCs w:val="24"/>
        </w:rPr>
      </w:pPr>
    </w:p>
    <w:p w14:paraId="6A40A70B" w14:textId="4B5DC7CC" w:rsidR="00CA73AC" w:rsidRPr="000B52E2" w:rsidRDefault="3B8C708E" w:rsidP="000B52E2">
      <w:pPr>
        <w:pStyle w:val="Heading1"/>
      </w:pPr>
      <w:bookmarkStart w:id="10" w:name="_Toc77062140"/>
      <w:r w:rsidRPr="000B52E2">
        <w:t>Complaints</w:t>
      </w:r>
      <w:bookmarkEnd w:id="10"/>
      <w:r w:rsidRPr="000B52E2">
        <w:t xml:space="preserve"> </w:t>
      </w:r>
    </w:p>
    <w:p w14:paraId="21806929" w14:textId="77777777" w:rsidR="00374D5B" w:rsidRPr="00DC32AA" w:rsidRDefault="00374D5B" w:rsidP="00CA73AC">
      <w:pPr>
        <w:rPr>
          <w:rFonts w:cs="Arial"/>
          <w:b/>
          <w:sz w:val="28"/>
          <w:szCs w:val="28"/>
          <w:highlight w:val="yellow"/>
        </w:rPr>
      </w:pPr>
    </w:p>
    <w:p w14:paraId="5BB013D8" w14:textId="3B339FD7" w:rsidR="00AA79DE" w:rsidRDefault="00C6408C" w:rsidP="00E21CA2">
      <w:pPr>
        <w:tabs>
          <w:tab w:val="left" w:pos="0"/>
        </w:tabs>
        <w:rPr>
          <w:rFonts w:cs="Arial"/>
        </w:rPr>
      </w:pPr>
      <w:r w:rsidRPr="000B52E2">
        <w:rPr>
          <w:szCs w:val="24"/>
        </w:rPr>
        <w:t xml:space="preserve">Our </w:t>
      </w:r>
      <w:r w:rsidR="00CA73AC" w:rsidRPr="000B52E2">
        <w:rPr>
          <w:szCs w:val="24"/>
        </w:rPr>
        <w:t>Complaints and Feedback Policy contains details</w:t>
      </w:r>
      <w:r w:rsidR="00D60FCE" w:rsidRPr="000B52E2">
        <w:rPr>
          <w:szCs w:val="24"/>
        </w:rPr>
        <w:t xml:space="preserve"> of how complaints are managed.</w:t>
      </w:r>
      <w:r w:rsidR="00CA73AC" w:rsidRPr="000B52E2">
        <w:rPr>
          <w:szCs w:val="24"/>
        </w:rPr>
        <w:t xml:space="preserve"> </w:t>
      </w:r>
      <w:r w:rsidR="00CA73AC" w:rsidRPr="000B52E2">
        <w:rPr>
          <w:rFonts w:cs="Arial"/>
        </w:rPr>
        <w:t>Formal corporate complaints are received in writing and recorded through the Council’s Customer Relationship Management system.</w:t>
      </w:r>
      <w:r w:rsidR="00651FD3" w:rsidRPr="000B52E2">
        <w:rPr>
          <w:rFonts w:cs="Arial"/>
        </w:rPr>
        <w:t xml:space="preserve"> </w:t>
      </w:r>
      <w:r w:rsidR="00BA3971" w:rsidRPr="000B52E2">
        <w:rPr>
          <w:rFonts w:cs="Arial"/>
        </w:rPr>
        <w:t>The equality monitorin</w:t>
      </w:r>
      <w:r w:rsidR="0005488E" w:rsidRPr="000B52E2">
        <w:rPr>
          <w:rFonts w:cs="Arial"/>
        </w:rPr>
        <w:t>g for</w:t>
      </w:r>
      <w:r w:rsidR="001C3271" w:rsidRPr="000B52E2">
        <w:rPr>
          <w:rFonts w:cs="Arial"/>
        </w:rPr>
        <w:t>m</w:t>
      </w:r>
      <w:r w:rsidR="00BA3971" w:rsidRPr="000B52E2">
        <w:rPr>
          <w:rFonts w:cs="Arial"/>
        </w:rPr>
        <w:t xml:space="preserve"> attached to th</w:t>
      </w:r>
      <w:r w:rsidR="00AA79DE" w:rsidRPr="000B52E2">
        <w:rPr>
          <w:rFonts w:cs="Arial"/>
        </w:rPr>
        <w:t>e complaints form is voluntary</w:t>
      </w:r>
      <w:r w:rsidR="00D60FCE" w:rsidRPr="000B52E2">
        <w:rPr>
          <w:rFonts w:cs="Arial"/>
        </w:rPr>
        <w:t xml:space="preserve">. </w:t>
      </w:r>
    </w:p>
    <w:p w14:paraId="4687CF66" w14:textId="632C6327" w:rsidR="00FA5ECF" w:rsidRDefault="00FA5ECF" w:rsidP="00E21CA2">
      <w:pPr>
        <w:tabs>
          <w:tab w:val="left" w:pos="0"/>
        </w:tabs>
        <w:rPr>
          <w:rFonts w:cs="Arial"/>
        </w:rPr>
      </w:pPr>
    </w:p>
    <w:p w14:paraId="3C984553" w14:textId="3D354315" w:rsidR="00FA5ECF" w:rsidRPr="00315F41" w:rsidRDefault="00FA5ECF" w:rsidP="00FA5ECF">
      <w:pPr>
        <w:rPr>
          <w:rFonts w:ascii="Segoe UI" w:hAnsi="Segoe UI" w:cs="Segoe UI"/>
          <w:sz w:val="18"/>
          <w:szCs w:val="18"/>
        </w:rPr>
      </w:pPr>
      <w:r w:rsidRPr="000B52E2">
        <w:t xml:space="preserve">We are committed to ensuring that we use customer feedback to help improve services and to focus on the needs of our customers. </w:t>
      </w:r>
      <w:r w:rsidRPr="00FA5ECF">
        <w:t>In 2020/21, a full response to complaints was issued to 88% of customers within 15 days of receipt at each stage.</w:t>
      </w:r>
      <w:r w:rsidRPr="00FA5ECF">
        <w:rPr>
          <w:rStyle w:val="FootnoteReference"/>
        </w:rPr>
        <w:footnoteReference w:id="9"/>
      </w:r>
      <w:r w:rsidRPr="00FA5ECF">
        <w:t xml:space="preserve"> The m</w:t>
      </w:r>
      <w:r w:rsidRPr="00FA5ECF">
        <w:rPr>
          <w:szCs w:val="24"/>
        </w:rPr>
        <w:t xml:space="preserve">ajority of late replies were due to resources reallocated to the </w:t>
      </w:r>
      <w:r w:rsidR="00E0030D">
        <w:t>coronavirus</w:t>
      </w:r>
      <w:r w:rsidRPr="00FA5ECF">
        <w:rPr>
          <w:szCs w:val="24"/>
        </w:rPr>
        <w:t xml:space="preserve"> response. 2020/21 also saw a 65% increase in the volume of complaints received.</w:t>
      </w:r>
    </w:p>
    <w:p w14:paraId="38E4CCF9" w14:textId="77777777" w:rsidR="00FA5ECF" w:rsidRPr="000B52E2" w:rsidRDefault="00FA5ECF" w:rsidP="00E21CA2">
      <w:pPr>
        <w:tabs>
          <w:tab w:val="left" w:pos="0"/>
        </w:tabs>
        <w:rPr>
          <w:rFonts w:cs="Arial"/>
        </w:rPr>
      </w:pPr>
    </w:p>
    <w:p w14:paraId="4583F950" w14:textId="19DD82FB" w:rsidR="002C3811" w:rsidRDefault="00CC3529" w:rsidP="002013CC">
      <w:r w:rsidRPr="000B52E2">
        <w:t>The</w:t>
      </w:r>
      <w:r w:rsidR="00FA5ECF">
        <w:t xml:space="preserve"> number of complaint equality monitoring form</w:t>
      </w:r>
      <w:r w:rsidR="00C75859">
        <w:t>s</w:t>
      </w:r>
      <w:r w:rsidR="00FA5ECF">
        <w:t xml:space="preserve"> </w:t>
      </w:r>
      <w:r w:rsidR="00C75859">
        <w:t>received</w:t>
      </w:r>
      <w:r w:rsidRPr="000B52E2">
        <w:t xml:space="preserve"> for April 20</w:t>
      </w:r>
      <w:r w:rsidR="000B52E2" w:rsidRPr="000B52E2">
        <w:t>20</w:t>
      </w:r>
      <w:r w:rsidRPr="000B52E2">
        <w:t xml:space="preserve"> to March 20</w:t>
      </w:r>
      <w:r w:rsidR="00E94475" w:rsidRPr="000B52E2">
        <w:t>2</w:t>
      </w:r>
      <w:r w:rsidR="000B52E2" w:rsidRPr="000B52E2">
        <w:t>1</w:t>
      </w:r>
      <w:r w:rsidR="00CA73AC" w:rsidRPr="000B52E2">
        <w:t xml:space="preserve"> </w:t>
      </w:r>
      <w:r w:rsidR="00C75859">
        <w:t xml:space="preserve">is shown </w:t>
      </w:r>
      <w:r w:rsidR="00CA73AC" w:rsidRPr="000B52E2">
        <w:t>in the table below</w:t>
      </w:r>
      <w:r w:rsidR="00041218" w:rsidRPr="000B52E2">
        <w:t xml:space="preserve"> </w:t>
      </w:r>
      <w:r w:rsidR="00C75859">
        <w:t>(</w:t>
      </w:r>
      <w:r w:rsidR="008775B0" w:rsidRPr="000B52E2">
        <w:t>the number of complaints</w:t>
      </w:r>
      <w:r w:rsidRPr="000B52E2">
        <w:t xml:space="preserve"> </w:t>
      </w:r>
      <w:r w:rsidR="00750F95" w:rsidRPr="000B52E2">
        <w:t>received</w:t>
      </w:r>
      <w:r w:rsidRPr="000B52E2">
        <w:t xml:space="preserve"> in 20</w:t>
      </w:r>
      <w:r w:rsidR="000B52E2" w:rsidRPr="000B52E2">
        <w:t>20</w:t>
      </w:r>
      <w:r w:rsidR="451654F4" w:rsidRPr="000B52E2">
        <w:t>/2</w:t>
      </w:r>
      <w:r w:rsidR="000B52E2" w:rsidRPr="000B52E2">
        <w:t>1</w:t>
      </w:r>
      <w:r w:rsidR="00C75859">
        <w:t xml:space="preserve"> was 56</w:t>
      </w:r>
      <w:r w:rsidR="00651FD3" w:rsidRPr="000B52E2">
        <w:t>)</w:t>
      </w:r>
      <w:r w:rsidR="00C6408C" w:rsidRPr="000B52E2">
        <w:t xml:space="preserve">. </w:t>
      </w:r>
      <w:r w:rsidR="003E1296" w:rsidRPr="000B52E2">
        <w:t xml:space="preserve">We </w:t>
      </w:r>
      <w:r w:rsidR="008C6B4D" w:rsidRPr="000B52E2">
        <w:t>monitor</w:t>
      </w:r>
      <w:r w:rsidR="006F0DE3" w:rsidRPr="000B52E2">
        <w:t xml:space="preserve"> </w:t>
      </w:r>
      <w:r w:rsidR="003E1296" w:rsidRPr="000B52E2">
        <w:t xml:space="preserve">the </w:t>
      </w:r>
      <w:r w:rsidR="006F0DE3" w:rsidRPr="000B52E2">
        <w:t>responses to screen for equality issues</w:t>
      </w:r>
      <w:r w:rsidR="003E1296" w:rsidRPr="000B52E2">
        <w:t xml:space="preserve"> and any</w:t>
      </w:r>
      <w:r w:rsidR="00831897" w:rsidRPr="000B52E2">
        <w:t xml:space="preserve"> concerns are reported to relevant service managers</w:t>
      </w:r>
      <w:r w:rsidR="006F0DE3" w:rsidRPr="000B52E2">
        <w:t xml:space="preserve">. </w:t>
      </w:r>
    </w:p>
    <w:p w14:paraId="681A3700" w14:textId="77777777" w:rsidR="002013CC" w:rsidRDefault="002013CC" w:rsidP="002013CC">
      <w:pPr>
        <w:rPr>
          <w:szCs w:val="24"/>
          <w:highlight w:val="yellow"/>
        </w:rPr>
      </w:pPr>
    </w:p>
    <w:tbl>
      <w:tblPr>
        <w:tblStyle w:val="TableGrid"/>
        <w:tblW w:w="8534" w:type="dxa"/>
        <w:tblInd w:w="108" w:type="dxa"/>
        <w:tblLayout w:type="fixed"/>
        <w:tblLook w:val="04A0" w:firstRow="1" w:lastRow="0" w:firstColumn="1" w:lastColumn="0" w:noHBand="0" w:noVBand="1"/>
      </w:tblPr>
      <w:tblGrid>
        <w:gridCol w:w="4140"/>
        <w:gridCol w:w="4394"/>
      </w:tblGrid>
      <w:tr w:rsidR="00D34F2B" w:rsidRPr="00DC32AA" w14:paraId="42C984C7" w14:textId="4CF8C044" w:rsidTr="00265811">
        <w:trPr>
          <w:trHeight w:val="264"/>
        </w:trPr>
        <w:tc>
          <w:tcPr>
            <w:tcW w:w="4140" w:type="dxa"/>
            <w:noWrap/>
            <w:hideMark/>
          </w:tcPr>
          <w:p w14:paraId="0E8C98AB" w14:textId="77777777" w:rsidR="00D34F2B" w:rsidRPr="00FA5ECF" w:rsidRDefault="00D34F2B" w:rsidP="00D34F2B">
            <w:pPr>
              <w:spacing w:line="240" w:lineRule="auto"/>
              <w:rPr>
                <w:rFonts w:cs="Arial"/>
                <w:szCs w:val="24"/>
              </w:rPr>
            </w:pPr>
            <w:r w:rsidRPr="00FA5ECF">
              <w:rPr>
                <w:rFonts w:cs="Arial"/>
                <w:szCs w:val="24"/>
              </w:rPr>
              <w:t>Number of complaint equality monitoring forms</w:t>
            </w:r>
          </w:p>
        </w:tc>
        <w:tc>
          <w:tcPr>
            <w:tcW w:w="4394" w:type="dxa"/>
          </w:tcPr>
          <w:p w14:paraId="7DF4BC14" w14:textId="5315B3C7" w:rsidR="00D34F2B" w:rsidRPr="00FA5ECF" w:rsidRDefault="00D34F2B" w:rsidP="00D34F2B">
            <w:pPr>
              <w:spacing w:line="240" w:lineRule="auto"/>
              <w:rPr>
                <w:rFonts w:cs="Arial"/>
                <w:szCs w:val="24"/>
              </w:rPr>
            </w:pPr>
            <w:r w:rsidRPr="00FA5ECF">
              <w:rPr>
                <w:rFonts w:cs="Arial"/>
                <w:szCs w:val="24"/>
              </w:rPr>
              <w:t>Date</w:t>
            </w:r>
          </w:p>
        </w:tc>
      </w:tr>
      <w:tr w:rsidR="00D34F2B" w:rsidRPr="00DC32AA" w14:paraId="5782E38B" w14:textId="023D310E" w:rsidTr="00265811">
        <w:trPr>
          <w:trHeight w:val="264"/>
        </w:trPr>
        <w:tc>
          <w:tcPr>
            <w:tcW w:w="4140" w:type="dxa"/>
            <w:noWrap/>
            <w:vAlign w:val="center"/>
          </w:tcPr>
          <w:p w14:paraId="0FC36EEB" w14:textId="19F35300" w:rsidR="00D34F2B" w:rsidRPr="00FA5ECF" w:rsidRDefault="00D34F2B" w:rsidP="00265811">
            <w:pPr>
              <w:spacing w:line="240" w:lineRule="auto"/>
              <w:rPr>
                <w:rFonts w:cs="Arial"/>
                <w:color w:val="000000"/>
                <w:szCs w:val="24"/>
              </w:rPr>
            </w:pPr>
            <w:r w:rsidRPr="00FA5ECF">
              <w:t>1</w:t>
            </w:r>
          </w:p>
        </w:tc>
        <w:tc>
          <w:tcPr>
            <w:tcW w:w="4394" w:type="dxa"/>
          </w:tcPr>
          <w:p w14:paraId="008FA2DB" w14:textId="029EB41C" w:rsidR="00D34F2B" w:rsidRPr="00FA5ECF" w:rsidRDefault="00D34F2B" w:rsidP="00265811">
            <w:pPr>
              <w:spacing w:line="240" w:lineRule="auto"/>
            </w:pPr>
            <w:r w:rsidRPr="00FA5ECF">
              <w:rPr>
                <w:rFonts w:cs="Arial"/>
                <w:szCs w:val="24"/>
              </w:rPr>
              <w:t>April 2020 to March 2021</w:t>
            </w:r>
          </w:p>
        </w:tc>
      </w:tr>
      <w:tr w:rsidR="00D34F2B" w:rsidRPr="00DC32AA" w14:paraId="287D2494" w14:textId="770CD358" w:rsidTr="00265811">
        <w:trPr>
          <w:trHeight w:val="264"/>
        </w:trPr>
        <w:tc>
          <w:tcPr>
            <w:tcW w:w="4140" w:type="dxa"/>
            <w:noWrap/>
            <w:vAlign w:val="center"/>
          </w:tcPr>
          <w:p w14:paraId="331ADC2B" w14:textId="5013970F" w:rsidR="00D34F2B" w:rsidRPr="00FA5ECF" w:rsidRDefault="00D34F2B" w:rsidP="00265811">
            <w:pPr>
              <w:spacing w:line="240" w:lineRule="auto"/>
              <w:rPr>
                <w:rFonts w:cs="Arial"/>
                <w:color w:val="000000"/>
                <w:szCs w:val="24"/>
              </w:rPr>
            </w:pPr>
            <w:r w:rsidRPr="00FA5ECF">
              <w:rPr>
                <w:rFonts w:cs="Arial"/>
                <w:color w:val="000000"/>
                <w:szCs w:val="24"/>
              </w:rPr>
              <w:t>17</w:t>
            </w:r>
          </w:p>
        </w:tc>
        <w:tc>
          <w:tcPr>
            <w:tcW w:w="4394" w:type="dxa"/>
          </w:tcPr>
          <w:p w14:paraId="4214BEB5" w14:textId="1D704F58" w:rsidR="00D34F2B" w:rsidRPr="00FA5ECF" w:rsidRDefault="00D34F2B" w:rsidP="00265811">
            <w:pPr>
              <w:spacing w:line="240" w:lineRule="auto"/>
              <w:rPr>
                <w:rFonts w:cs="Arial"/>
                <w:color w:val="000000"/>
                <w:szCs w:val="24"/>
              </w:rPr>
            </w:pPr>
            <w:r w:rsidRPr="00FA5ECF">
              <w:rPr>
                <w:rFonts w:cs="Arial"/>
                <w:szCs w:val="24"/>
              </w:rPr>
              <w:t xml:space="preserve">April 2019 to March 2020 </w:t>
            </w:r>
          </w:p>
        </w:tc>
      </w:tr>
      <w:tr w:rsidR="00D34F2B" w:rsidRPr="00DC32AA" w14:paraId="73168DCE" w14:textId="02892419" w:rsidTr="00265811">
        <w:trPr>
          <w:trHeight w:val="264"/>
        </w:trPr>
        <w:tc>
          <w:tcPr>
            <w:tcW w:w="4140" w:type="dxa"/>
            <w:noWrap/>
            <w:vAlign w:val="center"/>
          </w:tcPr>
          <w:p w14:paraId="33D0FA14" w14:textId="73A22E57" w:rsidR="00D34F2B" w:rsidRPr="00FA5ECF" w:rsidRDefault="00D34F2B" w:rsidP="00265811">
            <w:pPr>
              <w:spacing w:line="240" w:lineRule="auto"/>
              <w:rPr>
                <w:rFonts w:cs="Arial"/>
                <w:color w:val="000000"/>
                <w:szCs w:val="24"/>
              </w:rPr>
            </w:pPr>
            <w:r w:rsidRPr="00FA5ECF">
              <w:rPr>
                <w:rFonts w:cs="Arial"/>
                <w:color w:val="000000"/>
                <w:szCs w:val="24"/>
              </w:rPr>
              <w:t>12</w:t>
            </w:r>
          </w:p>
        </w:tc>
        <w:tc>
          <w:tcPr>
            <w:tcW w:w="4394" w:type="dxa"/>
          </w:tcPr>
          <w:p w14:paraId="623A77F2" w14:textId="78A0AD26" w:rsidR="00D34F2B" w:rsidRPr="00FA5ECF" w:rsidRDefault="00D34F2B" w:rsidP="00265811">
            <w:pPr>
              <w:spacing w:line="240" w:lineRule="auto"/>
              <w:rPr>
                <w:rFonts w:cs="Arial"/>
                <w:color w:val="000000"/>
                <w:szCs w:val="24"/>
              </w:rPr>
            </w:pPr>
            <w:r w:rsidRPr="00FA5ECF">
              <w:rPr>
                <w:rFonts w:cs="Arial"/>
                <w:szCs w:val="24"/>
              </w:rPr>
              <w:t>April 2018 to March 2019</w:t>
            </w:r>
          </w:p>
        </w:tc>
      </w:tr>
    </w:tbl>
    <w:p w14:paraId="14A70D29" w14:textId="06C3A2C8" w:rsidR="00662330" w:rsidRPr="00DC32AA" w:rsidRDefault="00662330" w:rsidP="00CA73AC">
      <w:pPr>
        <w:rPr>
          <w:rFonts w:cs="Arial"/>
          <w:highlight w:val="yellow"/>
        </w:rPr>
        <w:sectPr w:rsidR="00662330" w:rsidRPr="00DC32AA" w:rsidSect="00F75EAF">
          <w:pgSz w:w="11906" w:h="16838"/>
          <w:pgMar w:top="907" w:right="1412" w:bottom="1276" w:left="1701" w:header="709" w:footer="709" w:gutter="0"/>
          <w:cols w:space="708"/>
          <w:docGrid w:linePitch="360"/>
        </w:sectPr>
      </w:pPr>
    </w:p>
    <w:p w14:paraId="60403BC9" w14:textId="083E59D9" w:rsidR="00B36C32" w:rsidRPr="00CE654E" w:rsidRDefault="00B36C32" w:rsidP="00D05763">
      <w:pPr>
        <w:pStyle w:val="Heading1"/>
      </w:pPr>
      <w:bookmarkStart w:id="11" w:name="_Toc77062141"/>
      <w:r w:rsidRPr="00CE654E">
        <w:lastRenderedPageBreak/>
        <w:t>Equality objectives 20</w:t>
      </w:r>
      <w:r w:rsidR="004C5943" w:rsidRPr="00CE654E">
        <w:t>20</w:t>
      </w:r>
      <w:r w:rsidRPr="00CE654E">
        <w:t>-</w:t>
      </w:r>
      <w:r w:rsidR="004C5943" w:rsidRPr="00CE654E">
        <w:t>24</w:t>
      </w:r>
      <w:bookmarkEnd w:id="11"/>
    </w:p>
    <w:p w14:paraId="1B4282C3" w14:textId="77777777" w:rsidR="00B36C32" w:rsidRPr="00CE654E" w:rsidRDefault="00B36C32" w:rsidP="00B36C32">
      <w:pPr>
        <w:tabs>
          <w:tab w:val="left" w:pos="0"/>
        </w:tabs>
        <w:spacing w:line="240" w:lineRule="auto"/>
        <w:rPr>
          <w:rFonts w:cs="Arial"/>
          <w:b/>
          <w:snapToGrid w:val="0"/>
          <w:sz w:val="28"/>
          <w:szCs w:val="28"/>
          <w:lang w:eastAsia="en-US"/>
        </w:rPr>
      </w:pPr>
    </w:p>
    <w:p w14:paraId="619F262A" w14:textId="760A7002" w:rsidR="00B36C32" w:rsidRPr="00CE654E" w:rsidRDefault="00C6408C" w:rsidP="00B36C32">
      <w:pPr>
        <w:tabs>
          <w:tab w:val="left" w:pos="0"/>
        </w:tabs>
        <w:rPr>
          <w:rFonts w:cs="Arial"/>
          <w:snapToGrid w:val="0"/>
          <w:szCs w:val="24"/>
          <w:lang w:eastAsia="en-US"/>
        </w:rPr>
      </w:pPr>
      <w:r w:rsidRPr="00CE654E">
        <w:rPr>
          <w:rFonts w:cs="Arial"/>
          <w:snapToGrid w:val="0"/>
          <w:szCs w:val="24"/>
          <w:lang w:eastAsia="en-US"/>
        </w:rPr>
        <w:t xml:space="preserve">Our </w:t>
      </w:r>
      <w:r w:rsidR="00B36C32" w:rsidRPr="00CE654E">
        <w:rPr>
          <w:rFonts w:cs="Arial"/>
          <w:snapToGrid w:val="0"/>
          <w:szCs w:val="24"/>
          <w:lang w:eastAsia="en-US"/>
        </w:rPr>
        <w:t xml:space="preserve">equality objectives </w:t>
      </w:r>
      <w:r w:rsidR="00B36C32" w:rsidRPr="00CE654E">
        <w:rPr>
          <w:rFonts w:cs="Arial"/>
          <w:szCs w:val="24"/>
        </w:rPr>
        <w:t>were agreed by the Executive in Ma</w:t>
      </w:r>
      <w:r w:rsidR="004C5943" w:rsidRPr="00CE654E">
        <w:rPr>
          <w:rFonts w:cs="Arial"/>
          <w:szCs w:val="24"/>
        </w:rPr>
        <w:t>y</w:t>
      </w:r>
      <w:r w:rsidR="00B36C32" w:rsidRPr="00CE654E">
        <w:rPr>
          <w:rFonts w:cs="Arial"/>
          <w:szCs w:val="24"/>
        </w:rPr>
        <w:t xml:space="preserve"> 20</w:t>
      </w:r>
      <w:r w:rsidR="004C5943" w:rsidRPr="00CE654E">
        <w:rPr>
          <w:rFonts w:cs="Arial"/>
          <w:szCs w:val="24"/>
        </w:rPr>
        <w:t>20</w:t>
      </w:r>
      <w:r w:rsidRPr="00CE654E">
        <w:rPr>
          <w:rFonts w:cs="Arial"/>
          <w:szCs w:val="24"/>
        </w:rPr>
        <w:t>. They are</w:t>
      </w:r>
      <w:r w:rsidR="00B36C32" w:rsidRPr="00CE654E">
        <w:rPr>
          <w:rFonts w:cs="Arial"/>
          <w:snapToGrid w:val="0"/>
          <w:szCs w:val="24"/>
          <w:lang w:eastAsia="en-US"/>
        </w:rPr>
        <w:t>:</w:t>
      </w:r>
    </w:p>
    <w:p w14:paraId="67057683" w14:textId="0FF5A006" w:rsidR="004125E0" w:rsidRPr="00CE654E" w:rsidRDefault="004125E0" w:rsidP="0087490B">
      <w:pPr>
        <w:pStyle w:val="ListParagraph"/>
        <w:numPr>
          <w:ilvl w:val="0"/>
          <w:numId w:val="2"/>
        </w:numPr>
        <w:tabs>
          <w:tab w:val="left" w:pos="0"/>
        </w:tabs>
        <w:rPr>
          <w:rFonts w:cs="Arial"/>
          <w:snapToGrid w:val="0"/>
          <w:szCs w:val="24"/>
          <w:lang w:eastAsia="en-US"/>
        </w:rPr>
      </w:pPr>
      <w:r w:rsidRPr="00CE654E">
        <w:rPr>
          <w:rFonts w:cs="Arial"/>
          <w:color w:val="000000"/>
          <w:shd w:val="clear" w:color="auto" w:fill="FFFFFF"/>
        </w:rPr>
        <w:t>Break the cycle of inequality and improve health, wellbeing and economic prosperity</w:t>
      </w:r>
    </w:p>
    <w:p w14:paraId="5D08B143" w14:textId="40879B9C" w:rsidR="004125E0" w:rsidRPr="00CE654E" w:rsidRDefault="00040F87" w:rsidP="0087490B">
      <w:pPr>
        <w:pStyle w:val="ListParagraph"/>
        <w:numPr>
          <w:ilvl w:val="0"/>
          <w:numId w:val="2"/>
        </w:numPr>
        <w:tabs>
          <w:tab w:val="left" w:pos="0"/>
        </w:tabs>
        <w:rPr>
          <w:rFonts w:cs="Arial"/>
          <w:snapToGrid w:val="0"/>
          <w:szCs w:val="24"/>
          <w:lang w:eastAsia="en-US"/>
        </w:rPr>
      </w:pPr>
      <w:r w:rsidRPr="00CE654E">
        <w:rPr>
          <w:rFonts w:cs="Arial"/>
        </w:rPr>
        <w:t>Support a diverse workforce by improving the equality data of the recruitment and retention processes</w:t>
      </w:r>
    </w:p>
    <w:p w14:paraId="2D699988" w14:textId="2A297823" w:rsidR="00037B64" w:rsidRPr="00CE654E" w:rsidRDefault="00037B64" w:rsidP="0087490B">
      <w:pPr>
        <w:pStyle w:val="ListParagraph"/>
        <w:numPr>
          <w:ilvl w:val="0"/>
          <w:numId w:val="2"/>
        </w:numPr>
        <w:tabs>
          <w:tab w:val="left" w:pos="0"/>
        </w:tabs>
        <w:rPr>
          <w:rFonts w:cs="Arial"/>
          <w:snapToGrid w:val="0"/>
          <w:szCs w:val="24"/>
          <w:lang w:eastAsia="en-US"/>
        </w:rPr>
      </w:pPr>
      <w:r w:rsidRPr="00CE654E">
        <w:rPr>
          <w:rFonts w:cs="Arial"/>
          <w:color w:val="000000"/>
          <w:shd w:val="clear" w:color="auto" w:fill="FFFFFF"/>
        </w:rPr>
        <w:t>Ensure all people have access to the services they need</w:t>
      </w:r>
    </w:p>
    <w:p w14:paraId="13F2A851" w14:textId="5F2FD77B" w:rsidR="00DF58AB" w:rsidRPr="00CE654E" w:rsidRDefault="00DF58AB" w:rsidP="0087490B">
      <w:pPr>
        <w:pStyle w:val="ListParagraph"/>
        <w:numPr>
          <w:ilvl w:val="0"/>
          <w:numId w:val="2"/>
        </w:numPr>
        <w:tabs>
          <w:tab w:val="left" w:pos="0"/>
        </w:tabs>
        <w:rPr>
          <w:rFonts w:cs="Arial"/>
          <w:snapToGrid w:val="0"/>
          <w:szCs w:val="24"/>
          <w:lang w:eastAsia="en-US"/>
        </w:rPr>
      </w:pPr>
      <w:r w:rsidRPr="00CE654E">
        <w:rPr>
          <w:rFonts w:cs="Arial"/>
          <w:color w:val="000000"/>
          <w:shd w:val="clear" w:color="auto" w:fill="FFFFFF"/>
        </w:rPr>
        <w:t>Celebrate the diversity of our communities and bring people together</w:t>
      </w:r>
    </w:p>
    <w:p w14:paraId="29176442" w14:textId="77777777" w:rsidR="00B36C32" w:rsidRPr="00DC32AA" w:rsidRDefault="00B36C32" w:rsidP="00B36C32">
      <w:pPr>
        <w:tabs>
          <w:tab w:val="left" w:pos="0"/>
        </w:tabs>
        <w:rPr>
          <w:rFonts w:cs="Arial"/>
          <w:szCs w:val="24"/>
          <w:highlight w:val="yellow"/>
        </w:rPr>
      </w:pPr>
    </w:p>
    <w:p w14:paraId="1303A89A" w14:textId="7774CB32" w:rsidR="00662330" w:rsidRPr="00CE654E" w:rsidRDefault="00B36C32" w:rsidP="00662330">
      <w:pPr>
        <w:rPr>
          <w:rFonts w:cs="Arial"/>
          <w:szCs w:val="24"/>
        </w:rPr>
      </w:pPr>
      <w:r w:rsidRPr="00CE654E">
        <w:rPr>
          <w:rFonts w:cs="Arial"/>
          <w:szCs w:val="24"/>
        </w:rPr>
        <w:t>The</w:t>
      </w:r>
      <w:r w:rsidR="00662330" w:rsidRPr="00CE654E">
        <w:rPr>
          <w:rFonts w:cs="Arial"/>
          <w:szCs w:val="24"/>
        </w:rPr>
        <w:t xml:space="preserve"> actions</w:t>
      </w:r>
      <w:r w:rsidR="00906F2E" w:rsidRPr="00CE654E">
        <w:rPr>
          <w:rFonts w:cs="Arial"/>
          <w:szCs w:val="24"/>
        </w:rPr>
        <w:t xml:space="preserve"> </w:t>
      </w:r>
      <w:r w:rsidR="008609CA" w:rsidRPr="00CE654E">
        <w:rPr>
          <w:rFonts w:cs="Arial"/>
          <w:szCs w:val="24"/>
        </w:rPr>
        <w:t>below</w:t>
      </w:r>
      <w:r w:rsidR="00662330" w:rsidRPr="00CE654E">
        <w:rPr>
          <w:rFonts w:cs="Arial"/>
          <w:szCs w:val="24"/>
        </w:rPr>
        <w:t xml:space="preserve"> have been identified to help deliver the equality objectives 20</w:t>
      </w:r>
      <w:r w:rsidR="00DF58AB" w:rsidRPr="00CE654E">
        <w:rPr>
          <w:rFonts w:cs="Arial"/>
          <w:szCs w:val="24"/>
        </w:rPr>
        <w:t>20</w:t>
      </w:r>
      <w:r w:rsidR="00662330" w:rsidRPr="00CE654E">
        <w:rPr>
          <w:rFonts w:cs="Arial"/>
          <w:szCs w:val="24"/>
        </w:rPr>
        <w:t>-</w:t>
      </w:r>
      <w:r w:rsidR="00DF58AB" w:rsidRPr="00CE654E">
        <w:rPr>
          <w:rFonts w:cs="Arial"/>
          <w:szCs w:val="24"/>
        </w:rPr>
        <w:t>24</w:t>
      </w:r>
      <w:r w:rsidR="00662330" w:rsidRPr="00CE654E">
        <w:rPr>
          <w:rFonts w:cs="Arial"/>
          <w:szCs w:val="24"/>
        </w:rPr>
        <w:t xml:space="preserve"> and respond to is</w:t>
      </w:r>
      <w:r w:rsidR="00C6408C" w:rsidRPr="00CE654E">
        <w:rPr>
          <w:rFonts w:cs="Arial"/>
          <w:szCs w:val="24"/>
        </w:rPr>
        <w:t>sues identified in this report.</w:t>
      </w:r>
      <w:r w:rsidR="00662330" w:rsidRPr="00CE654E">
        <w:rPr>
          <w:rFonts w:cs="Arial"/>
          <w:szCs w:val="24"/>
        </w:rPr>
        <w:t xml:space="preserve"> They are reviewed and developed annually.</w:t>
      </w:r>
    </w:p>
    <w:p w14:paraId="0E67E6BA" w14:textId="32EC676D" w:rsidR="00662330" w:rsidRDefault="00662330" w:rsidP="00662330">
      <w:pPr>
        <w:rPr>
          <w:rFonts w:cs="Arial"/>
          <w:b/>
          <w:szCs w:val="24"/>
          <w:highlight w:val="yellow"/>
        </w:rPr>
      </w:pPr>
    </w:p>
    <w:p w14:paraId="32487CEB" w14:textId="2D81BF0F" w:rsidR="00CE654E" w:rsidRPr="000179BA" w:rsidRDefault="00CE654E" w:rsidP="00EC0CBE">
      <w:pPr>
        <w:pStyle w:val="Heading2"/>
      </w:pPr>
      <w:bookmarkStart w:id="12" w:name="_Toc77062142"/>
      <w:r w:rsidRPr="000179BA">
        <w:t>Equality Action Plan 202</w:t>
      </w:r>
      <w:r w:rsidR="000179BA" w:rsidRPr="000179BA">
        <w:t>1</w:t>
      </w:r>
      <w:bookmarkEnd w:id="12"/>
    </w:p>
    <w:tbl>
      <w:tblPr>
        <w:tblStyle w:val="TableGrid"/>
        <w:tblW w:w="0" w:type="auto"/>
        <w:tblInd w:w="108" w:type="dxa"/>
        <w:tblLook w:val="04A0" w:firstRow="1" w:lastRow="0" w:firstColumn="1" w:lastColumn="0" w:noHBand="0" w:noVBand="1"/>
        <w:tblCaption w:val="Eqaulity Action Plan"/>
        <w:tblDescription w:val="Equality objectives 2020-24 and actions to deliver the obejctives.  The table includes progress on the actions and details of the lead teams for each action."/>
      </w:tblPr>
      <w:tblGrid>
        <w:gridCol w:w="2778"/>
        <w:gridCol w:w="4480"/>
        <w:gridCol w:w="4253"/>
        <w:gridCol w:w="2695"/>
      </w:tblGrid>
      <w:tr w:rsidR="00E04A7C" w:rsidRPr="00DC32AA" w14:paraId="45CF79E7" w14:textId="77777777" w:rsidTr="00CE654E">
        <w:trPr>
          <w:tblHeader/>
        </w:trPr>
        <w:tc>
          <w:tcPr>
            <w:tcW w:w="2778" w:type="dxa"/>
            <w:shd w:val="clear" w:color="auto" w:fill="D9D9D9" w:themeFill="background1" w:themeFillShade="D9"/>
          </w:tcPr>
          <w:p w14:paraId="430B2BB0" w14:textId="5FCE30C7" w:rsidR="00E04A7C" w:rsidRPr="00816FEE" w:rsidRDefault="00E04A7C" w:rsidP="00E01EA6">
            <w:pPr>
              <w:rPr>
                <w:rFonts w:cs="Arial"/>
                <w:bCs/>
                <w:szCs w:val="24"/>
              </w:rPr>
            </w:pPr>
            <w:bookmarkStart w:id="13" w:name="_Hlk8905891"/>
            <w:r w:rsidRPr="00816FEE">
              <w:rPr>
                <w:rFonts w:cs="Arial"/>
                <w:bCs/>
                <w:szCs w:val="24"/>
              </w:rPr>
              <w:t>Equality objective</w:t>
            </w:r>
          </w:p>
        </w:tc>
        <w:tc>
          <w:tcPr>
            <w:tcW w:w="4480" w:type="dxa"/>
            <w:shd w:val="clear" w:color="auto" w:fill="D9D9D9" w:themeFill="background1" w:themeFillShade="D9"/>
          </w:tcPr>
          <w:p w14:paraId="1E97C8AB" w14:textId="77777777" w:rsidR="00E04A7C" w:rsidRPr="00816FEE" w:rsidRDefault="00E04A7C" w:rsidP="00F030F4">
            <w:pPr>
              <w:rPr>
                <w:rFonts w:cs="Arial"/>
                <w:bCs/>
                <w:szCs w:val="24"/>
              </w:rPr>
            </w:pPr>
            <w:r w:rsidRPr="00816FEE">
              <w:rPr>
                <w:rFonts w:cs="Arial"/>
                <w:bCs/>
                <w:szCs w:val="24"/>
              </w:rPr>
              <w:t>Action</w:t>
            </w:r>
          </w:p>
        </w:tc>
        <w:tc>
          <w:tcPr>
            <w:tcW w:w="4253" w:type="dxa"/>
            <w:tcBorders>
              <w:right w:val="single" w:sz="4" w:space="0" w:color="auto"/>
            </w:tcBorders>
            <w:shd w:val="clear" w:color="auto" w:fill="D9D9D9" w:themeFill="background1" w:themeFillShade="D9"/>
          </w:tcPr>
          <w:p w14:paraId="3FFA17C5" w14:textId="77777777" w:rsidR="00E04A7C" w:rsidRPr="00816FEE" w:rsidRDefault="00E04A7C" w:rsidP="00F030F4">
            <w:pPr>
              <w:rPr>
                <w:rFonts w:cs="Arial"/>
                <w:bCs/>
                <w:szCs w:val="24"/>
              </w:rPr>
            </w:pPr>
            <w:r w:rsidRPr="00816FEE">
              <w:rPr>
                <w:rFonts w:cs="Arial"/>
                <w:bCs/>
                <w:szCs w:val="24"/>
              </w:rPr>
              <w:t>Progress</w:t>
            </w:r>
          </w:p>
        </w:tc>
        <w:tc>
          <w:tcPr>
            <w:tcW w:w="2695" w:type="dxa"/>
            <w:shd w:val="clear" w:color="auto" w:fill="D9D9D9" w:themeFill="background1" w:themeFillShade="D9"/>
          </w:tcPr>
          <w:p w14:paraId="4B6D93E4" w14:textId="77777777" w:rsidR="00E04A7C" w:rsidRPr="00816FEE" w:rsidRDefault="00E04A7C" w:rsidP="00F030F4">
            <w:pPr>
              <w:rPr>
                <w:rFonts w:cs="Arial"/>
                <w:bCs/>
                <w:szCs w:val="24"/>
              </w:rPr>
            </w:pPr>
            <w:r w:rsidRPr="00816FEE">
              <w:rPr>
                <w:rFonts w:cs="Arial"/>
                <w:bCs/>
                <w:szCs w:val="24"/>
              </w:rPr>
              <w:t>Lead team(s)</w:t>
            </w:r>
          </w:p>
        </w:tc>
      </w:tr>
      <w:bookmarkEnd w:id="13"/>
      <w:tr w:rsidR="00E04A7C" w:rsidRPr="00DC32AA" w14:paraId="11CFF92A" w14:textId="77777777" w:rsidTr="00CE654E">
        <w:tc>
          <w:tcPr>
            <w:tcW w:w="2778" w:type="dxa"/>
          </w:tcPr>
          <w:p w14:paraId="43847839" w14:textId="46357078" w:rsidR="00E04A7C" w:rsidRPr="000A07E5" w:rsidRDefault="005C21BF" w:rsidP="005C21BF">
            <w:pPr>
              <w:tabs>
                <w:tab w:val="left" w:pos="0"/>
              </w:tabs>
              <w:rPr>
                <w:rFonts w:cs="Arial"/>
                <w:szCs w:val="24"/>
              </w:rPr>
            </w:pPr>
            <w:r w:rsidRPr="000A07E5">
              <w:rPr>
                <w:rFonts w:cs="Arial"/>
                <w:color w:val="000000"/>
                <w:shd w:val="clear" w:color="auto" w:fill="FFFFFF"/>
              </w:rPr>
              <w:t>Break the cycle of inequality and improve health, wellbeing and economic prosperity</w:t>
            </w:r>
          </w:p>
        </w:tc>
        <w:tc>
          <w:tcPr>
            <w:tcW w:w="4480" w:type="dxa"/>
          </w:tcPr>
          <w:p w14:paraId="4C04EC5C" w14:textId="417976E1" w:rsidR="00E04A7C" w:rsidRPr="000A07E5" w:rsidRDefault="00E04A7C" w:rsidP="005C1442">
            <w:pPr>
              <w:pStyle w:val="ListParagraph"/>
              <w:numPr>
                <w:ilvl w:val="0"/>
                <w:numId w:val="41"/>
              </w:numPr>
              <w:ind w:left="262" w:hanging="284"/>
              <w:rPr>
                <w:rFonts w:cs="Arial"/>
                <w:szCs w:val="24"/>
              </w:rPr>
            </w:pPr>
            <w:r w:rsidRPr="000A07E5">
              <w:rPr>
                <w:rFonts w:cs="Arial"/>
                <w:szCs w:val="24"/>
              </w:rPr>
              <w:t>Deliver the Carlisle Plan priorities and work in partnership to achieve these across the district</w:t>
            </w:r>
            <w:r w:rsidR="000525D9" w:rsidRPr="000A07E5">
              <w:rPr>
                <w:rFonts w:cs="Arial"/>
                <w:szCs w:val="24"/>
              </w:rPr>
              <w:t>.</w:t>
            </w:r>
          </w:p>
        </w:tc>
        <w:tc>
          <w:tcPr>
            <w:tcW w:w="4253" w:type="dxa"/>
          </w:tcPr>
          <w:p w14:paraId="73EC7476" w14:textId="6653C802" w:rsidR="007D33AE" w:rsidRPr="00DC32AA" w:rsidRDefault="00E04A7C" w:rsidP="00492C90">
            <w:pPr>
              <w:rPr>
                <w:highlight w:val="yellow"/>
              </w:rPr>
            </w:pPr>
            <w:r w:rsidRPr="00492C90">
              <w:rPr>
                <w:szCs w:val="24"/>
              </w:rPr>
              <w:t>20</w:t>
            </w:r>
            <w:r w:rsidR="00676BB0" w:rsidRPr="00492C90">
              <w:rPr>
                <w:szCs w:val="24"/>
              </w:rPr>
              <w:t>20</w:t>
            </w:r>
            <w:r w:rsidR="007E4A8A" w:rsidRPr="00492C90">
              <w:rPr>
                <w:szCs w:val="24"/>
              </w:rPr>
              <w:t>/21</w:t>
            </w:r>
            <w:r w:rsidRPr="00492C90">
              <w:rPr>
                <w:szCs w:val="24"/>
              </w:rPr>
              <w:t xml:space="preserve"> End of Year Performance Report reported to Executive </w:t>
            </w:r>
            <w:r w:rsidR="00611CF8" w:rsidRPr="00492C90">
              <w:rPr>
                <w:szCs w:val="24"/>
              </w:rPr>
              <w:t>5 July 2021</w:t>
            </w:r>
            <w:r w:rsidR="00C53E3C" w:rsidRPr="00492C90">
              <w:rPr>
                <w:szCs w:val="24"/>
              </w:rPr>
              <w:t>.</w:t>
            </w:r>
            <w:r w:rsidR="001F549C" w:rsidRPr="00492C90">
              <w:rPr>
                <w:rStyle w:val="FootnoteReference"/>
                <w:rFonts w:cs="Arial"/>
                <w:szCs w:val="24"/>
              </w:rPr>
              <w:footnoteReference w:id="10"/>
            </w:r>
            <w:r w:rsidRPr="00492C90">
              <w:t xml:space="preserve"> </w:t>
            </w:r>
            <w:r w:rsidR="007F4FB7" w:rsidRPr="00492C90">
              <w:t>This report i</w:t>
            </w:r>
            <w:r w:rsidRPr="00492C90">
              <w:t>ncludes detailed progress on the Carlisle Plan on a Page actions and projects.</w:t>
            </w:r>
            <w:r w:rsidR="00232CC1" w:rsidRPr="00492C90">
              <w:t xml:space="preserve"> The </w:t>
            </w:r>
            <w:r w:rsidR="004E63C6" w:rsidRPr="00492C90">
              <w:t xml:space="preserve">draft </w:t>
            </w:r>
            <w:r w:rsidR="00232CC1" w:rsidRPr="00492C90">
              <w:t>Car</w:t>
            </w:r>
            <w:r w:rsidR="004F3660" w:rsidRPr="00492C90">
              <w:t>lisle</w:t>
            </w:r>
            <w:r w:rsidR="00232CC1" w:rsidRPr="00492C90">
              <w:t xml:space="preserve"> Plan 2021-2</w:t>
            </w:r>
            <w:r w:rsidR="004E63C6" w:rsidRPr="00492C90">
              <w:t>3</w:t>
            </w:r>
            <w:r w:rsidR="00232CC1" w:rsidRPr="00492C90">
              <w:t xml:space="preserve"> is </w:t>
            </w:r>
            <w:r w:rsidR="004E63C6" w:rsidRPr="00492C90">
              <w:t>under development</w:t>
            </w:r>
            <w:r w:rsidR="0070306D" w:rsidRPr="00492C90">
              <w:t xml:space="preserve"> with a proposed key priority of Health and W</w:t>
            </w:r>
            <w:r w:rsidR="00EA1C04" w:rsidRPr="00492C90">
              <w:t xml:space="preserve">ellbeing. </w:t>
            </w:r>
            <w:r w:rsidR="00126E6E" w:rsidRPr="00492C90">
              <w:t>T</w:t>
            </w:r>
            <w:r w:rsidR="00CE7AAD" w:rsidRPr="00492C90">
              <w:t xml:space="preserve">he </w:t>
            </w:r>
            <w:r w:rsidR="00492C90" w:rsidRPr="00492C90">
              <w:t xml:space="preserve">31 August 2021 </w:t>
            </w:r>
            <w:r w:rsidR="00CE7AAD" w:rsidRPr="00492C90">
              <w:t>Exe</w:t>
            </w:r>
            <w:r w:rsidR="00E112A5" w:rsidRPr="00492C90">
              <w:t>c</w:t>
            </w:r>
            <w:r w:rsidR="00CE7AAD" w:rsidRPr="00492C90">
              <w:t xml:space="preserve">utive </w:t>
            </w:r>
            <w:r w:rsidR="00492C90" w:rsidRPr="00492C90">
              <w:t xml:space="preserve">meeting </w:t>
            </w:r>
            <w:r w:rsidR="00492C90" w:rsidRPr="00492C90">
              <w:rPr>
                <w:rFonts w:eastAsiaTheme="minorHAnsi"/>
              </w:rPr>
              <w:t>will be asked to recommend the plan to Council for adoption.</w:t>
            </w:r>
          </w:p>
        </w:tc>
        <w:tc>
          <w:tcPr>
            <w:tcW w:w="2695" w:type="dxa"/>
          </w:tcPr>
          <w:p w14:paraId="2693DE9D" w14:textId="074D2EF6" w:rsidR="00E04A7C" w:rsidRPr="00DC32AA" w:rsidRDefault="3B8C708E" w:rsidP="3B8C708E">
            <w:pPr>
              <w:rPr>
                <w:rFonts w:cs="Arial"/>
                <w:highlight w:val="yellow"/>
              </w:rPr>
            </w:pPr>
            <w:r w:rsidRPr="000A07E5">
              <w:rPr>
                <w:rFonts w:cs="Arial"/>
              </w:rPr>
              <w:t>All Council services</w:t>
            </w:r>
          </w:p>
        </w:tc>
      </w:tr>
      <w:tr w:rsidR="00676BB0" w:rsidRPr="00DC32AA" w14:paraId="23C26D22" w14:textId="77777777" w:rsidTr="00CE654E">
        <w:tc>
          <w:tcPr>
            <w:tcW w:w="2778" w:type="dxa"/>
          </w:tcPr>
          <w:p w14:paraId="1A86812D" w14:textId="09ABBF3D" w:rsidR="00676BB0" w:rsidRPr="008415FE" w:rsidRDefault="00676BB0" w:rsidP="005C21BF">
            <w:pPr>
              <w:tabs>
                <w:tab w:val="left" w:pos="0"/>
              </w:tabs>
              <w:rPr>
                <w:rFonts w:cs="Arial"/>
                <w:color w:val="000000"/>
                <w:shd w:val="clear" w:color="auto" w:fill="FFFFFF"/>
              </w:rPr>
            </w:pPr>
            <w:r w:rsidRPr="008415FE">
              <w:rPr>
                <w:rFonts w:cs="Arial"/>
                <w:color w:val="000000"/>
                <w:shd w:val="clear" w:color="auto" w:fill="FFFFFF"/>
              </w:rPr>
              <w:lastRenderedPageBreak/>
              <w:t>Break the cycle of inequality and improve health, wellbeing and economic prosperity</w:t>
            </w:r>
          </w:p>
        </w:tc>
        <w:tc>
          <w:tcPr>
            <w:tcW w:w="4480" w:type="dxa"/>
          </w:tcPr>
          <w:p w14:paraId="35165485" w14:textId="6BD26C34" w:rsidR="00676BB0" w:rsidRPr="008415FE" w:rsidRDefault="001E1AC1" w:rsidP="003E0BA8">
            <w:pPr>
              <w:pStyle w:val="Default"/>
              <w:numPr>
                <w:ilvl w:val="0"/>
                <w:numId w:val="41"/>
              </w:numPr>
              <w:ind w:left="262" w:hanging="262"/>
            </w:pPr>
            <w:r w:rsidRPr="008415FE">
              <w:t>Deliver the Healthy City Strategy actions</w:t>
            </w:r>
            <w:r w:rsidR="000525D9" w:rsidRPr="008415FE">
              <w:t>.</w:t>
            </w:r>
          </w:p>
        </w:tc>
        <w:tc>
          <w:tcPr>
            <w:tcW w:w="4253" w:type="dxa"/>
          </w:tcPr>
          <w:p w14:paraId="34B53C7F" w14:textId="0A633E30" w:rsidR="005B02C3" w:rsidRPr="00D679EA" w:rsidRDefault="005B02C3" w:rsidP="000725D5">
            <w:pPr>
              <w:rPr>
                <w:iCs/>
              </w:rPr>
            </w:pPr>
            <w:r w:rsidRPr="00D679EA">
              <w:rPr>
                <w:iCs/>
              </w:rPr>
              <w:t xml:space="preserve">We </w:t>
            </w:r>
            <w:r w:rsidR="000D6F46">
              <w:rPr>
                <w:iCs/>
              </w:rPr>
              <w:t xml:space="preserve">are </w:t>
            </w:r>
            <w:r w:rsidRPr="00D679EA">
              <w:t>working as part of the W</w:t>
            </w:r>
            <w:r w:rsidR="000725D5" w:rsidRPr="00D679EA">
              <w:t xml:space="preserve">orld </w:t>
            </w:r>
            <w:r w:rsidRPr="00D679EA">
              <w:t>H</w:t>
            </w:r>
            <w:r w:rsidR="000725D5" w:rsidRPr="00D679EA">
              <w:t xml:space="preserve">ealth </w:t>
            </w:r>
            <w:r w:rsidRPr="00D679EA">
              <w:t>O</w:t>
            </w:r>
            <w:r w:rsidR="000725D5" w:rsidRPr="00D679EA">
              <w:t>rganisation</w:t>
            </w:r>
            <w:r w:rsidRPr="00D679EA">
              <w:t xml:space="preserve"> Healthy City Forum to develop a</w:t>
            </w:r>
            <w:r w:rsidR="000725D5" w:rsidRPr="00D679EA">
              <w:t>n</w:t>
            </w:r>
            <w:r w:rsidRPr="00D679EA">
              <w:t xml:space="preserve"> action plan</w:t>
            </w:r>
            <w:r w:rsidR="000725D5" w:rsidRPr="00D679EA">
              <w:t xml:space="preserve">, rather than producing our own healthy city strategy at this </w:t>
            </w:r>
            <w:r w:rsidR="000725D5" w:rsidRPr="00D679EA">
              <w:rPr>
                <w:iCs/>
              </w:rPr>
              <w:t>s</w:t>
            </w:r>
            <w:r w:rsidR="00D11A56" w:rsidRPr="00D679EA">
              <w:rPr>
                <w:iCs/>
              </w:rPr>
              <w:t>t</w:t>
            </w:r>
            <w:r w:rsidR="000725D5" w:rsidRPr="00D679EA">
              <w:rPr>
                <w:iCs/>
              </w:rPr>
              <w:t>age</w:t>
            </w:r>
            <w:r w:rsidR="000525D9" w:rsidRPr="00D679EA">
              <w:rPr>
                <w:iCs/>
              </w:rPr>
              <w:t>.</w:t>
            </w:r>
          </w:p>
        </w:tc>
        <w:tc>
          <w:tcPr>
            <w:tcW w:w="2695" w:type="dxa"/>
          </w:tcPr>
          <w:p w14:paraId="27DEA73C" w14:textId="595BF097" w:rsidR="00676BB0" w:rsidRPr="008415FE" w:rsidRDefault="004E0FF1" w:rsidP="3B8C708E">
            <w:pPr>
              <w:rPr>
                <w:rFonts w:cs="Arial"/>
              </w:rPr>
            </w:pPr>
            <w:r w:rsidRPr="008415FE">
              <w:rPr>
                <w:rFonts w:cs="Arial"/>
                <w:szCs w:val="24"/>
              </w:rPr>
              <w:t>All Council Services, Healthy City Team</w:t>
            </w:r>
          </w:p>
        </w:tc>
      </w:tr>
      <w:tr w:rsidR="00A073C6" w:rsidRPr="00DC32AA" w14:paraId="06C4C7AD" w14:textId="77777777" w:rsidTr="00CE654E">
        <w:tc>
          <w:tcPr>
            <w:tcW w:w="2778" w:type="dxa"/>
          </w:tcPr>
          <w:p w14:paraId="35A5D541" w14:textId="0941124F" w:rsidR="00A073C6" w:rsidRPr="008415FE" w:rsidRDefault="00A073C6" w:rsidP="00A073C6">
            <w:pPr>
              <w:tabs>
                <w:tab w:val="left" w:pos="0"/>
              </w:tabs>
              <w:rPr>
                <w:rFonts w:cs="Arial"/>
              </w:rPr>
            </w:pPr>
            <w:r w:rsidRPr="008415FE">
              <w:rPr>
                <w:rFonts w:cs="Arial"/>
                <w:color w:val="000000"/>
                <w:shd w:val="clear" w:color="auto" w:fill="FFFFFF"/>
              </w:rPr>
              <w:t>Break the cycle of inequality and improve health, wellbeing and economic prosperity</w:t>
            </w:r>
          </w:p>
        </w:tc>
        <w:tc>
          <w:tcPr>
            <w:tcW w:w="4480" w:type="dxa"/>
          </w:tcPr>
          <w:p w14:paraId="35F2F335" w14:textId="02D238C0" w:rsidR="00A073C6" w:rsidRPr="008415FE" w:rsidRDefault="00A073C6" w:rsidP="00B9660F">
            <w:pPr>
              <w:pStyle w:val="ListParagraph"/>
              <w:numPr>
                <w:ilvl w:val="0"/>
                <w:numId w:val="41"/>
              </w:numPr>
              <w:ind w:left="262" w:hanging="262"/>
              <w:rPr>
                <w:rFonts w:cs="Arial"/>
                <w:szCs w:val="24"/>
              </w:rPr>
            </w:pPr>
            <w:r w:rsidRPr="008415FE">
              <w:rPr>
                <w:rFonts w:cs="Arial"/>
                <w:szCs w:val="24"/>
              </w:rPr>
              <w:t>Explore the impact the use of Council land, assets and planning has on communities and supporting equality and diversity, and how these can be developed.</w:t>
            </w:r>
          </w:p>
        </w:tc>
        <w:tc>
          <w:tcPr>
            <w:tcW w:w="4253" w:type="dxa"/>
          </w:tcPr>
          <w:p w14:paraId="446914DE" w14:textId="2C89B193" w:rsidR="00A073C6" w:rsidRPr="00D679EA" w:rsidRDefault="005B59EB" w:rsidP="00A073C6">
            <w:pPr>
              <w:rPr>
                <w:rFonts w:cs="Arial"/>
                <w:color w:val="000000" w:themeColor="text1"/>
              </w:rPr>
            </w:pPr>
            <w:r w:rsidRPr="00D679EA">
              <w:rPr>
                <w:rFonts w:cs="Arial"/>
              </w:rPr>
              <w:t>See the progress comment for action 2</w:t>
            </w:r>
            <w:r w:rsidR="00B77DCC" w:rsidRPr="00D679EA">
              <w:rPr>
                <w:rFonts w:cs="Arial"/>
              </w:rPr>
              <w:t>.</w:t>
            </w:r>
          </w:p>
        </w:tc>
        <w:tc>
          <w:tcPr>
            <w:tcW w:w="2695" w:type="dxa"/>
          </w:tcPr>
          <w:p w14:paraId="0E524F9C" w14:textId="4634AE42" w:rsidR="00A073C6" w:rsidRPr="008415FE" w:rsidRDefault="006A704D" w:rsidP="00A073C6">
            <w:pPr>
              <w:rPr>
                <w:rFonts w:cs="Arial"/>
                <w:szCs w:val="24"/>
              </w:rPr>
            </w:pPr>
            <w:r w:rsidRPr="008415FE">
              <w:rPr>
                <w:rFonts w:cs="Arial"/>
                <w:szCs w:val="24"/>
              </w:rPr>
              <w:t>Healthy City Team</w:t>
            </w:r>
          </w:p>
        </w:tc>
      </w:tr>
      <w:tr w:rsidR="00BE0164" w:rsidRPr="00DC32AA" w14:paraId="1D915A23" w14:textId="77777777" w:rsidTr="00CE654E">
        <w:tc>
          <w:tcPr>
            <w:tcW w:w="2778" w:type="dxa"/>
          </w:tcPr>
          <w:p w14:paraId="6DF2354B" w14:textId="2CFBA7A2" w:rsidR="00BE0164" w:rsidRPr="008415FE" w:rsidRDefault="00BE0164" w:rsidP="00BE0164">
            <w:pPr>
              <w:tabs>
                <w:tab w:val="left" w:pos="0"/>
              </w:tabs>
              <w:rPr>
                <w:rFonts w:cs="Arial"/>
                <w:shd w:val="clear" w:color="auto" w:fill="FFFFFF"/>
              </w:rPr>
            </w:pPr>
            <w:r w:rsidRPr="008415FE">
              <w:rPr>
                <w:rFonts w:cs="Arial"/>
                <w:shd w:val="clear" w:color="auto" w:fill="FFFFFF"/>
              </w:rPr>
              <w:t>Break the cycle of inequality and improve health, wellbeing and economic prosperity</w:t>
            </w:r>
          </w:p>
        </w:tc>
        <w:tc>
          <w:tcPr>
            <w:tcW w:w="4480" w:type="dxa"/>
          </w:tcPr>
          <w:p w14:paraId="7FF35EE6" w14:textId="1B79CF13" w:rsidR="00BE0164" w:rsidRPr="008415FE" w:rsidRDefault="00002301" w:rsidP="00B9660F">
            <w:pPr>
              <w:pStyle w:val="ListParagraph"/>
              <w:numPr>
                <w:ilvl w:val="0"/>
                <w:numId w:val="41"/>
              </w:numPr>
              <w:ind w:left="262" w:hanging="284"/>
              <w:rPr>
                <w:rFonts w:cs="Arial"/>
                <w:szCs w:val="24"/>
              </w:rPr>
            </w:pPr>
            <w:r w:rsidRPr="008415FE">
              <w:rPr>
                <w:rFonts w:cs="Arial"/>
                <w:szCs w:val="24"/>
              </w:rPr>
              <w:t>Support third sector partners addressing priority needs of local communities</w:t>
            </w:r>
            <w:r w:rsidR="000525D9" w:rsidRPr="008415FE">
              <w:rPr>
                <w:rFonts w:cs="Arial"/>
                <w:szCs w:val="24"/>
              </w:rPr>
              <w:t>.</w:t>
            </w:r>
          </w:p>
        </w:tc>
        <w:tc>
          <w:tcPr>
            <w:tcW w:w="4253" w:type="dxa"/>
          </w:tcPr>
          <w:p w14:paraId="368CAA0C" w14:textId="618C43DF" w:rsidR="00BE0164" w:rsidRPr="00DC32AA" w:rsidRDefault="00E12A9B" w:rsidP="00C90413">
            <w:pPr>
              <w:rPr>
                <w:rFonts w:cs="Arial"/>
                <w:highlight w:val="yellow"/>
              </w:rPr>
            </w:pPr>
            <w:r>
              <w:rPr>
                <w:rFonts w:cs="Arial"/>
              </w:rPr>
              <w:t xml:space="preserve">Our </w:t>
            </w:r>
            <w:r w:rsidR="00B77DCC">
              <w:t xml:space="preserve">support to Community Centres allows </w:t>
            </w:r>
            <w:r>
              <w:t xml:space="preserve">us </w:t>
            </w:r>
            <w:r w:rsidR="00B77DCC">
              <w:t>to target and provide services for priority needs of local c</w:t>
            </w:r>
            <w:r w:rsidR="00254811">
              <w:rPr>
                <w:rFonts w:cs="Arial"/>
              </w:rPr>
              <w:t>o</w:t>
            </w:r>
            <w:r w:rsidR="00C90413">
              <w:rPr>
                <w:rFonts w:cs="Arial"/>
              </w:rPr>
              <w:t>mmunities.</w:t>
            </w:r>
          </w:p>
        </w:tc>
        <w:tc>
          <w:tcPr>
            <w:tcW w:w="2695" w:type="dxa"/>
          </w:tcPr>
          <w:p w14:paraId="4D645803" w14:textId="43EB1971" w:rsidR="00BE0164" w:rsidRPr="00DC32AA" w:rsidRDefault="00002301" w:rsidP="00BE0164">
            <w:pPr>
              <w:rPr>
                <w:rFonts w:cs="Arial"/>
                <w:szCs w:val="24"/>
                <w:highlight w:val="yellow"/>
              </w:rPr>
            </w:pPr>
            <w:r w:rsidRPr="008415FE">
              <w:rPr>
                <w:rFonts w:cs="Arial"/>
                <w:szCs w:val="24"/>
              </w:rPr>
              <w:t>Healthy City Team</w:t>
            </w:r>
          </w:p>
        </w:tc>
      </w:tr>
      <w:tr w:rsidR="00BE0164" w:rsidRPr="00DC32AA" w14:paraId="29E09BEC" w14:textId="77777777" w:rsidTr="00CE654E">
        <w:tc>
          <w:tcPr>
            <w:tcW w:w="2778" w:type="dxa"/>
          </w:tcPr>
          <w:p w14:paraId="21B21999" w14:textId="3F4971F6" w:rsidR="00BE0164" w:rsidRPr="00A10D64" w:rsidRDefault="00BE0164" w:rsidP="00BE0164">
            <w:pPr>
              <w:tabs>
                <w:tab w:val="left" w:pos="0"/>
              </w:tabs>
              <w:rPr>
                <w:rFonts w:cs="Arial"/>
              </w:rPr>
            </w:pPr>
            <w:r w:rsidRPr="00A10D64">
              <w:rPr>
                <w:rFonts w:cs="Arial"/>
                <w:color w:val="000000"/>
                <w:shd w:val="clear" w:color="auto" w:fill="FFFFFF"/>
              </w:rPr>
              <w:t>Break the cycle of inequality and improve health, wellbeing and economic prosperity</w:t>
            </w:r>
          </w:p>
        </w:tc>
        <w:tc>
          <w:tcPr>
            <w:tcW w:w="4480" w:type="dxa"/>
          </w:tcPr>
          <w:p w14:paraId="488CD753" w14:textId="306840DE" w:rsidR="00BE0164" w:rsidRPr="00A10D64" w:rsidRDefault="00BE0164" w:rsidP="00B9660F">
            <w:pPr>
              <w:pStyle w:val="ListParagraph"/>
              <w:numPr>
                <w:ilvl w:val="0"/>
                <w:numId w:val="41"/>
              </w:numPr>
              <w:ind w:left="262" w:hanging="262"/>
              <w:rPr>
                <w:rFonts w:cs="Arial"/>
                <w:szCs w:val="24"/>
              </w:rPr>
            </w:pPr>
            <w:r w:rsidRPr="00A10D64">
              <w:rPr>
                <w:rFonts w:cs="Arial"/>
                <w:szCs w:val="24"/>
              </w:rPr>
              <w:t>Include equality within all Portfolio Holder reports to Council to help promote understanding and awareness to members.</w:t>
            </w:r>
          </w:p>
        </w:tc>
        <w:tc>
          <w:tcPr>
            <w:tcW w:w="4253" w:type="dxa"/>
          </w:tcPr>
          <w:p w14:paraId="5E2D75B3" w14:textId="1C971710" w:rsidR="00BE0164" w:rsidRPr="001369F5" w:rsidRDefault="00E312E4" w:rsidP="00BE0164">
            <w:pPr>
              <w:rPr>
                <w:rFonts w:cs="Arial"/>
                <w:color w:val="000000" w:themeColor="text1"/>
                <w:szCs w:val="24"/>
              </w:rPr>
            </w:pPr>
            <w:r w:rsidRPr="001369F5">
              <w:rPr>
                <w:color w:val="000000"/>
              </w:rPr>
              <w:t>Regular updates on the work of the Health City Forum are included in the Portfolio Holder Reports.</w:t>
            </w:r>
          </w:p>
        </w:tc>
        <w:tc>
          <w:tcPr>
            <w:tcW w:w="2695" w:type="dxa"/>
          </w:tcPr>
          <w:p w14:paraId="1109391C" w14:textId="4EB39C7B" w:rsidR="00BE0164" w:rsidRPr="00A10D64" w:rsidRDefault="00BE0164" w:rsidP="00BE0164">
            <w:pPr>
              <w:rPr>
                <w:rFonts w:cs="Arial"/>
                <w:szCs w:val="24"/>
              </w:rPr>
            </w:pPr>
            <w:r w:rsidRPr="00A10D64">
              <w:rPr>
                <w:rFonts w:cs="Arial"/>
                <w:szCs w:val="24"/>
              </w:rPr>
              <w:t>Policy and Communications</w:t>
            </w:r>
            <w:r w:rsidR="00E312E4">
              <w:rPr>
                <w:rFonts w:cs="Arial"/>
                <w:szCs w:val="24"/>
              </w:rPr>
              <w:t>, Partnerships</w:t>
            </w:r>
          </w:p>
        </w:tc>
      </w:tr>
      <w:tr w:rsidR="00BE0164" w:rsidRPr="00DC32AA" w14:paraId="2F9EFD24" w14:textId="77777777" w:rsidTr="00CE654E">
        <w:tc>
          <w:tcPr>
            <w:tcW w:w="2778" w:type="dxa"/>
          </w:tcPr>
          <w:p w14:paraId="5763C1B1" w14:textId="3D3718DD" w:rsidR="00BE0164" w:rsidRPr="00A10D64" w:rsidRDefault="00BE0164" w:rsidP="00BE0164">
            <w:pPr>
              <w:tabs>
                <w:tab w:val="left" w:pos="0"/>
              </w:tabs>
              <w:rPr>
                <w:rFonts w:cs="Arial"/>
              </w:rPr>
            </w:pPr>
            <w:r w:rsidRPr="00A10D64">
              <w:rPr>
                <w:rFonts w:cs="Arial"/>
                <w:color w:val="000000"/>
                <w:shd w:val="clear" w:color="auto" w:fill="FFFFFF"/>
              </w:rPr>
              <w:t>Break the cycle of inequality and improve health, wellbeing and economic prosperity</w:t>
            </w:r>
          </w:p>
        </w:tc>
        <w:tc>
          <w:tcPr>
            <w:tcW w:w="4480" w:type="dxa"/>
          </w:tcPr>
          <w:p w14:paraId="290A88E8" w14:textId="2208C4A5" w:rsidR="00BE0164" w:rsidRPr="00A10D64" w:rsidRDefault="00BE0164" w:rsidP="00B9660F">
            <w:pPr>
              <w:pStyle w:val="ListParagraph"/>
              <w:numPr>
                <w:ilvl w:val="0"/>
                <w:numId w:val="41"/>
              </w:numPr>
              <w:ind w:left="262" w:hanging="284"/>
              <w:rPr>
                <w:rFonts w:cs="Arial"/>
                <w:szCs w:val="24"/>
              </w:rPr>
            </w:pPr>
            <w:r w:rsidRPr="00A10D64">
              <w:rPr>
                <w:rFonts w:cs="Arial"/>
                <w:szCs w:val="24"/>
              </w:rPr>
              <w:t xml:space="preserve">Include the equality objectives in Council reports to help improve consideration of equality implications in decision making.  </w:t>
            </w:r>
          </w:p>
        </w:tc>
        <w:tc>
          <w:tcPr>
            <w:tcW w:w="4253" w:type="dxa"/>
          </w:tcPr>
          <w:p w14:paraId="1432EB73" w14:textId="45DF237F" w:rsidR="00BE0164" w:rsidRPr="001369F5" w:rsidRDefault="00465499" w:rsidP="00BE0164">
            <w:pPr>
              <w:rPr>
                <w:rFonts w:cs="Arial"/>
                <w:color w:val="000000" w:themeColor="text1"/>
                <w:szCs w:val="24"/>
              </w:rPr>
            </w:pPr>
            <w:r w:rsidRPr="001369F5">
              <w:rPr>
                <w:rFonts w:cs="Arial"/>
                <w:color w:val="000000" w:themeColor="text1"/>
                <w:szCs w:val="24"/>
              </w:rPr>
              <w:t>To be developed</w:t>
            </w:r>
            <w:r w:rsidR="00EA1C04" w:rsidRPr="001369F5">
              <w:rPr>
                <w:rFonts w:cs="Arial"/>
                <w:color w:val="000000" w:themeColor="text1"/>
                <w:szCs w:val="24"/>
              </w:rPr>
              <w:t xml:space="preserve"> through internal communications</w:t>
            </w:r>
            <w:r w:rsidR="00354C4A" w:rsidRPr="001369F5">
              <w:rPr>
                <w:rFonts w:cs="Arial"/>
                <w:color w:val="000000" w:themeColor="text1"/>
                <w:szCs w:val="24"/>
              </w:rPr>
              <w:t xml:space="preserve"> and SharePoint, l</w:t>
            </w:r>
            <w:r w:rsidR="00EA1C04" w:rsidRPr="001369F5">
              <w:rPr>
                <w:rFonts w:cs="Arial"/>
                <w:color w:val="000000" w:themeColor="text1"/>
                <w:szCs w:val="24"/>
              </w:rPr>
              <w:t xml:space="preserve">inking the </w:t>
            </w:r>
            <w:r w:rsidR="005C37C0" w:rsidRPr="001369F5">
              <w:rPr>
                <w:rFonts w:cs="Arial"/>
                <w:color w:val="000000" w:themeColor="text1"/>
                <w:szCs w:val="24"/>
              </w:rPr>
              <w:t>corporate</w:t>
            </w:r>
            <w:r w:rsidR="00EA1C04" w:rsidRPr="001369F5">
              <w:rPr>
                <w:rFonts w:cs="Arial"/>
                <w:color w:val="000000" w:themeColor="text1"/>
                <w:szCs w:val="24"/>
              </w:rPr>
              <w:t xml:space="preserve"> implications </w:t>
            </w:r>
            <w:r w:rsidR="00354C4A" w:rsidRPr="001369F5">
              <w:rPr>
                <w:rFonts w:cs="Arial"/>
                <w:color w:val="000000" w:themeColor="text1"/>
                <w:szCs w:val="24"/>
              </w:rPr>
              <w:t>to</w:t>
            </w:r>
            <w:r w:rsidR="005C37C0" w:rsidRPr="001369F5">
              <w:rPr>
                <w:rFonts w:cs="Arial"/>
                <w:color w:val="000000" w:themeColor="text1"/>
                <w:szCs w:val="24"/>
              </w:rPr>
              <w:t xml:space="preserve"> the equality objective</w:t>
            </w:r>
            <w:r w:rsidR="00354C4A" w:rsidRPr="001369F5">
              <w:rPr>
                <w:rFonts w:cs="Arial"/>
                <w:color w:val="000000" w:themeColor="text1"/>
                <w:szCs w:val="24"/>
              </w:rPr>
              <w:t>s</w:t>
            </w:r>
            <w:r w:rsidRPr="001369F5">
              <w:rPr>
                <w:rFonts w:cs="Arial"/>
                <w:color w:val="000000" w:themeColor="text1"/>
                <w:szCs w:val="24"/>
              </w:rPr>
              <w:t>.</w:t>
            </w:r>
            <w:r w:rsidR="001369F5" w:rsidRPr="001369F5">
              <w:rPr>
                <w:rFonts w:cs="Arial"/>
                <w:color w:val="000000" w:themeColor="text1"/>
                <w:szCs w:val="24"/>
              </w:rPr>
              <w:t xml:space="preserve"> The </w:t>
            </w:r>
            <w:r w:rsidR="001369F5" w:rsidRPr="001369F5">
              <w:rPr>
                <w:color w:val="000000"/>
              </w:rPr>
              <w:t>SharePoint site is under development and will be used as part of the Equality Impact Assessment training.</w:t>
            </w:r>
          </w:p>
        </w:tc>
        <w:tc>
          <w:tcPr>
            <w:tcW w:w="2695" w:type="dxa"/>
          </w:tcPr>
          <w:p w14:paraId="007F52FA" w14:textId="7598A2B8" w:rsidR="00BE0164" w:rsidRPr="00A10D64" w:rsidRDefault="00BE0164" w:rsidP="00BE0164">
            <w:pPr>
              <w:rPr>
                <w:rFonts w:cs="Arial"/>
                <w:szCs w:val="24"/>
              </w:rPr>
            </w:pPr>
            <w:r w:rsidRPr="00A10D64">
              <w:rPr>
                <w:rFonts w:cs="Arial"/>
                <w:szCs w:val="24"/>
              </w:rPr>
              <w:t>Policy and Communications</w:t>
            </w:r>
          </w:p>
        </w:tc>
      </w:tr>
      <w:tr w:rsidR="00BE0164" w:rsidRPr="00DC32AA" w14:paraId="054457EF" w14:textId="77777777" w:rsidTr="00CE654E">
        <w:tc>
          <w:tcPr>
            <w:tcW w:w="2778" w:type="dxa"/>
          </w:tcPr>
          <w:p w14:paraId="729688B6" w14:textId="47ED3BA4" w:rsidR="00BE0164" w:rsidRPr="00A10D64" w:rsidRDefault="00BE0164" w:rsidP="00BE0164">
            <w:pPr>
              <w:tabs>
                <w:tab w:val="left" w:pos="0"/>
              </w:tabs>
              <w:rPr>
                <w:rFonts w:cs="Arial"/>
                <w:szCs w:val="24"/>
              </w:rPr>
            </w:pPr>
            <w:r w:rsidRPr="00A10D64">
              <w:rPr>
                <w:rFonts w:cs="Arial"/>
              </w:rPr>
              <w:lastRenderedPageBreak/>
              <w:t>Support a diverse workforce by improving the equality data of the recruitment and retention processes</w:t>
            </w:r>
          </w:p>
        </w:tc>
        <w:tc>
          <w:tcPr>
            <w:tcW w:w="4480" w:type="dxa"/>
          </w:tcPr>
          <w:p w14:paraId="1407A0C3" w14:textId="5BC27EFD" w:rsidR="00BE0164" w:rsidRPr="00A10D64" w:rsidRDefault="00BE0164" w:rsidP="0019728D">
            <w:pPr>
              <w:pStyle w:val="ListParagraph"/>
              <w:numPr>
                <w:ilvl w:val="0"/>
                <w:numId w:val="41"/>
              </w:numPr>
              <w:ind w:left="262" w:hanging="284"/>
              <w:rPr>
                <w:rFonts w:cs="Arial"/>
                <w:szCs w:val="24"/>
              </w:rPr>
            </w:pPr>
            <w:r w:rsidRPr="00A10D64">
              <w:rPr>
                <w:rFonts w:cs="Arial"/>
                <w:szCs w:val="24"/>
              </w:rPr>
              <w:t>Implement iTrent recruitment module. Review and standardise ethnicity categories on recruitment monitoring forms and in iTrent recruitment</w:t>
            </w:r>
            <w:r w:rsidR="004659F3" w:rsidRPr="00A10D64">
              <w:rPr>
                <w:rFonts w:cs="Arial"/>
                <w:szCs w:val="24"/>
              </w:rPr>
              <w:t>.</w:t>
            </w:r>
          </w:p>
        </w:tc>
        <w:tc>
          <w:tcPr>
            <w:tcW w:w="4253" w:type="dxa"/>
          </w:tcPr>
          <w:p w14:paraId="03AF08DF" w14:textId="5C21CE47" w:rsidR="00BE0164" w:rsidRPr="00A52537" w:rsidRDefault="00BE0164" w:rsidP="00BE0164">
            <w:pPr>
              <w:rPr>
                <w:rFonts w:cs="Arial"/>
              </w:rPr>
            </w:pPr>
            <w:r w:rsidRPr="00A52537">
              <w:rPr>
                <w:rFonts w:cs="Arial"/>
                <w:color w:val="000000" w:themeColor="text1"/>
              </w:rPr>
              <w:t>i</w:t>
            </w:r>
            <w:r w:rsidRPr="00A52537">
              <w:rPr>
                <w:rFonts w:cs="Arial"/>
              </w:rPr>
              <w:t>Trent recruitment module under development to include equality reporting requirements</w:t>
            </w:r>
            <w:r w:rsidR="00E14017" w:rsidRPr="00A52537">
              <w:rPr>
                <w:rFonts w:cs="Arial"/>
              </w:rPr>
              <w:t>, the target date for implementation is</w:t>
            </w:r>
            <w:r w:rsidR="00037581" w:rsidRPr="00A52537">
              <w:rPr>
                <w:rFonts w:cs="Arial"/>
              </w:rPr>
              <w:t xml:space="preserve"> </w:t>
            </w:r>
            <w:r w:rsidR="00D00978" w:rsidRPr="00A52537">
              <w:rPr>
                <w:rFonts w:cs="Arial"/>
              </w:rPr>
              <w:t>31 December 2021</w:t>
            </w:r>
            <w:r w:rsidRPr="00A52537">
              <w:rPr>
                <w:rFonts w:cs="Arial"/>
              </w:rPr>
              <w:t>.</w:t>
            </w:r>
            <w:r w:rsidRPr="00A52537">
              <w:t xml:space="preserve"> The </w:t>
            </w:r>
            <w:r w:rsidR="00704DDC" w:rsidRPr="00A52537">
              <w:t>j</w:t>
            </w:r>
            <w:r w:rsidRPr="00A52537">
              <w:t xml:space="preserve">ob application form was </w:t>
            </w:r>
            <w:r w:rsidR="004663B0" w:rsidRPr="00A52537">
              <w:t>revised</w:t>
            </w:r>
            <w:r w:rsidRPr="00A52537">
              <w:t xml:space="preserve"> in May 2020 to include </w:t>
            </w:r>
            <w:r w:rsidR="006B3FDC" w:rsidRPr="00A52537">
              <w:t xml:space="preserve">a question on </w:t>
            </w:r>
            <w:r w:rsidRPr="00A52537">
              <w:t>details of Armed Forces service.</w:t>
            </w:r>
            <w:r w:rsidR="006B3FDC" w:rsidRPr="00A52537">
              <w:t xml:space="preserve"> The </w:t>
            </w:r>
            <w:r w:rsidR="00704DDC" w:rsidRPr="00A52537">
              <w:t>d</w:t>
            </w:r>
            <w:r w:rsidR="006B3FDC" w:rsidRPr="00A52537">
              <w:t xml:space="preserve">iversity </w:t>
            </w:r>
            <w:r w:rsidR="00704DDC" w:rsidRPr="00A52537">
              <w:t>m</w:t>
            </w:r>
            <w:r w:rsidR="006B3FDC" w:rsidRPr="00A52537">
              <w:t>oni</w:t>
            </w:r>
            <w:r w:rsidR="005E5DB5" w:rsidRPr="00A52537">
              <w:t>to</w:t>
            </w:r>
            <w:r w:rsidR="00704DDC" w:rsidRPr="00A52537">
              <w:t>r</w:t>
            </w:r>
            <w:r w:rsidR="005E5DB5" w:rsidRPr="00A52537">
              <w:t>ing form was also revised to standar</w:t>
            </w:r>
            <w:r w:rsidR="00704DDC" w:rsidRPr="00A52537">
              <w:t>d</w:t>
            </w:r>
            <w:r w:rsidR="005E5DB5" w:rsidRPr="00A52537">
              <w:t>ise equality categories.</w:t>
            </w:r>
          </w:p>
        </w:tc>
        <w:tc>
          <w:tcPr>
            <w:tcW w:w="2695" w:type="dxa"/>
          </w:tcPr>
          <w:p w14:paraId="6B24FE80" w14:textId="58153EA5" w:rsidR="00BE0164" w:rsidRPr="00DC32AA" w:rsidRDefault="00BE0164" w:rsidP="00BE0164">
            <w:pPr>
              <w:rPr>
                <w:rFonts w:cs="Arial"/>
                <w:szCs w:val="24"/>
                <w:highlight w:val="yellow"/>
              </w:rPr>
            </w:pPr>
            <w:r w:rsidRPr="00704DDC">
              <w:rPr>
                <w:rFonts w:cs="Arial"/>
                <w:szCs w:val="24"/>
              </w:rPr>
              <w:t>Human Resources, Policy and Communications</w:t>
            </w:r>
          </w:p>
        </w:tc>
      </w:tr>
      <w:tr w:rsidR="00BE0164" w:rsidRPr="00DC32AA" w14:paraId="3011542D" w14:textId="77777777" w:rsidTr="00CE654E">
        <w:tc>
          <w:tcPr>
            <w:tcW w:w="2778" w:type="dxa"/>
          </w:tcPr>
          <w:p w14:paraId="2A326697" w14:textId="747CF617" w:rsidR="00BE0164" w:rsidRPr="00704DDC" w:rsidRDefault="00BE0164" w:rsidP="00BE0164">
            <w:pPr>
              <w:rPr>
                <w:rFonts w:cs="Arial"/>
              </w:rPr>
            </w:pPr>
            <w:r w:rsidRPr="00704DDC">
              <w:rPr>
                <w:rFonts w:cs="Arial"/>
              </w:rPr>
              <w:t xml:space="preserve">Support a diverse workforce by improving the equality data of the recruitment and retention processes </w:t>
            </w:r>
          </w:p>
        </w:tc>
        <w:tc>
          <w:tcPr>
            <w:tcW w:w="4480" w:type="dxa"/>
          </w:tcPr>
          <w:p w14:paraId="6A967403" w14:textId="288BF711" w:rsidR="00BE0164" w:rsidRPr="00704DDC" w:rsidRDefault="00BE0164" w:rsidP="0019728D">
            <w:pPr>
              <w:pStyle w:val="ListParagraph"/>
              <w:numPr>
                <w:ilvl w:val="0"/>
                <w:numId w:val="41"/>
              </w:numPr>
              <w:ind w:left="262" w:hanging="284"/>
              <w:rPr>
                <w:rFonts w:cs="Arial"/>
                <w:color w:val="000000" w:themeColor="text1"/>
              </w:rPr>
            </w:pPr>
            <w:r w:rsidRPr="00704DDC">
              <w:rPr>
                <w:rFonts w:cs="Arial"/>
                <w:color w:val="000000" w:themeColor="text1"/>
              </w:rPr>
              <w:t>Screen gender pay information for issues and identify actions that may need to be taken in response to these.</w:t>
            </w:r>
          </w:p>
        </w:tc>
        <w:tc>
          <w:tcPr>
            <w:tcW w:w="4253" w:type="dxa"/>
          </w:tcPr>
          <w:p w14:paraId="28ED8A08" w14:textId="2334AB20" w:rsidR="00BE0164" w:rsidRPr="00704DDC" w:rsidRDefault="00BE0164" w:rsidP="00BE0164">
            <w:pPr>
              <w:rPr>
                <w:rFonts w:cs="Arial"/>
                <w:snapToGrid w:val="0"/>
                <w:lang w:eastAsia="en-US"/>
              </w:rPr>
            </w:pPr>
            <w:r w:rsidRPr="00704DDC">
              <w:rPr>
                <w:rFonts w:cs="Arial"/>
                <w:snapToGrid w:val="0"/>
                <w:lang w:eastAsia="en-US"/>
              </w:rPr>
              <w:t>Data for 201</w:t>
            </w:r>
            <w:r w:rsidR="00704DDC" w:rsidRPr="00704DDC">
              <w:rPr>
                <w:rFonts w:cs="Arial"/>
                <w:snapToGrid w:val="0"/>
                <w:lang w:eastAsia="en-US"/>
              </w:rPr>
              <w:t>9</w:t>
            </w:r>
            <w:r w:rsidRPr="00704DDC">
              <w:rPr>
                <w:rFonts w:cs="Arial"/>
                <w:snapToGrid w:val="0"/>
                <w:lang w:eastAsia="en-US"/>
              </w:rPr>
              <w:t>, 20</w:t>
            </w:r>
            <w:r w:rsidR="00704DDC" w:rsidRPr="00704DDC">
              <w:rPr>
                <w:rFonts w:cs="Arial"/>
                <w:snapToGrid w:val="0"/>
                <w:lang w:eastAsia="en-US"/>
              </w:rPr>
              <w:t>20</w:t>
            </w:r>
            <w:r w:rsidRPr="00704DDC">
              <w:rPr>
                <w:rFonts w:cs="Arial"/>
                <w:snapToGrid w:val="0"/>
                <w:lang w:eastAsia="en-US"/>
              </w:rPr>
              <w:t xml:space="preserve"> and 202</w:t>
            </w:r>
            <w:r w:rsidR="00704DDC" w:rsidRPr="00704DDC">
              <w:rPr>
                <w:rFonts w:cs="Arial"/>
                <w:snapToGrid w:val="0"/>
                <w:lang w:eastAsia="en-US"/>
              </w:rPr>
              <w:t>1</w:t>
            </w:r>
            <w:r w:rsidRPr="00704DDC">
              <w:rPr>
                <w:rFonts w:cs="Arial"/>
                <w:snapToGrid w:val="0"/>
                <w:lang w:eastAsia="en-US"/>
              </w:rPr>
              <w:t xml:space="preserve"> included in this report.</w:t>
            </w:r>
            <w:r w:rsidR="00972D35" w:rsidRPr="00704DDC">
              <w:rPr>
                <w:rFonts w:cs="Arial"/>
                <w:snapToGrid w:val="0"/>
                <w:lang w:eastAsia="en-US"/>
              </w:rPr>
              <w:t xml:space="preserve"> </w:t>
            </w:r>
            <w:r w:rsidR="0018113B">
              <w:rPr>
                <w:rFonts w:cs="Arial"/>
                <w:snapToGrid w:val="0"/>
                <w:lang w:eastAsia="en-US"/>
              </w:rPr>
              <w:t xml:space="preserve">See the Workforce Profile section of this report for comment </w:t>
            </w:r>
            <w:r w:rsidR="008A3E68">
              <w:rPr>
                <w:rFonts w:cs="Arial"/>
                <w:snapToGrid w:val="0"/>
                <w:lang w:eastAsia="en-US"/>
              </w:rPr>
              <w:t>on the figures and action</w:t>
            </w:r>
            <w:r w:rsidR="00A06E3F">
              <w:rPr>
                <w:rFonts w:cs="Arial"/>
                <w:snapToGrid w:val="0"/>
                <w:lang w:eastAsia="en-US"/>
              </w:rPr>
              <w:t>.</w:t>
            </w:r>
          </w:p>
        </w:tc>
        <w:tc>
          <w:tcPr>
            <w:tcW w:w="2695" w:type="dxa"/>
          </w:tcPr>
          <w:p w14:paraId="7A587F1C" w14:textId="00FEE60F" w:rsidR="00BE0164" w:rsidRPr="00704DDC" w:rsidRDefault="00BE0164" w:rsidP="00BE0164">
            <w:pPr>
              <w:rPr>
                <w:rFonts w:cs="Arial"/>
                <w:color w:val="000000" w:themeColor="text1"/>
                <w:szCs w:val="24"/>
              </w:rPr>
            </w:pPr>
            <w:r w:rsidRPr="00704DDC">
              <w:rPr>
                <w:rFonts w:cs="Arial"/>
                <w:szCs w:val="24"/>
              </w:rPr>
              <w:t>Human Resources, Policy and Communications</w:t>
            </w:r>
          </w:p>
        </w:tc>
      </w:tr>
      <w:tr w:rsidR="00BE0164" w:rsidRPr="00DC32AA" w14:paraId="0C1C9AD4" w14:textId="77777777" w:rsidTr="00CE654E">
        <w:tc>
          <w:tcPr>
            <w:tcW w:w="2778" w:type="dxa"/>
          </w:tcPr>
          <w:p w14:paraId="7A22A9DA" w14:textId="6BF0281E" w:rsidR="00BE0164" w:rsidRPr="00F82F18" w:rsidRDefault="00BE0164" w:rsidP="00BE0164">
            <w:pPr>
              <w:tabs>
                <w:tab w:val="left" w:pos="0"/>
              </w:tabs>
              <w:rPr>
                <w:rFonts w:cs="Arial"/>
              </w:rPr>
            </w:pPr>
            <w:r w:rsidRPr="00F82F18">
              <w:rPr>
                <w:rFonts w:cs="Arial"/>
                <w:color w:val="000000"/>
                <w:shd w:val="clear" w:color="auto" w:fill="FFFFFF"/>
              </w:rPr>
              <w:t>Ensure all people have access to the services they need</w:t>
            </w:r>
          </w:p>
        </w:tc>
        <w:tc>
          <w:tcPr>
            <w:tcW w:w="4480" w:type="dxa"/>
          </w:tcPr>
          <w:p w14:paraId="1EDB0430" w14:textId="2538391C" w:rsidR="00BE0164" w:rsidRPr="00F82F18" w:rsidRDefault="00BE0164" w:rsidP="0019728D">
            <w:pPr>
              <w:pStyle w:val="ListParagraph"/>
              <w:numPr>
                <w:ilvl w:val="0"/>
                <w:numId w:val="41"/>
              </w:numPr>
              <w:ind w:left="262" w:hanging="284"/>
              <w:rPr>
                <w:rFonts w:cs="Arial"/>
                <w:szCs w:val="24"/>
              </w:rPr>
            </w:pPr>
            <w:r w:rsidRPr="00F82F18">
              <w:rPr>
                <w:rFonts w:cs="Arial"/>
                <w:szCs w:val="24"/>
              </w:rPr>
              <w:t>Assess responses to satisfaction survey and equality questions to identify issues for further development. Review complaint equality monitoring form responses to screen for equality</w:t>
            </w:r>
            <w:r w:rsidR="00C74979" w:rsidRPr="00F82F18">
              <w:rPr>
                <w:rFonts w:cs="Arial"/>
                <w:szCs w:val="24"/>
              </w:rPr>
              <w:t>.</w:t>
            </w:r>
            <w:r w:rsidRPr="00F82F18">
              <w:rPr>
                <w:rFonts w:cs="Arial"/>
                <w:szCs w:val="24"/>
              </w:rPr>
              <w:t xml:space="preserve"> </w:t>
            </w:r>
          </w:p>
        </w:tc>
        <w:tc>
          <w:tcPr>
            <w:tcW w:w="4253" w:type="dxa"/>
          </w:tcPr>
          <w:p w14:paraId="533C5FCE" w14:textId="30FE3499" w:rsidR="00BE0164" w:rsidRPr="00F82F18" w:rsidRDefault="00BE0164" w:rsidP="00BE0164">
            <w:pPr>
              <w:rPr>
                <w:rFonts w:cs="Arial"/>
                <w:color w:val="4F81BD" w:themeColor="accent1"/>
                <w:szCs w:val="24"/>
              </w:rPr>
            </w:pPr>
            <w:r w:rsidRPr="00F82F18">
              <w:rPr>
                <w:rFonts w:cs="Arial"/>
              </w:rPr>
              <w:t xml:space="preserve">This measure </w:t>
            </w:r>
            <w:r w:rsidR="00E814DE" w:rsidRPr="00F82F18">
              <w:rPr>
                <w:rFonts w:cs="Arial"/>
              </w:rPr>
              <w:t>will be reported in the Quarter 1 Per</w:t>
            </w:r>
            <w:r w:rsidR="00F82F18" w:rsidRPr="00F82F18">
              <w:rPr>
                <w:rFonts w:cs="Arial"/>
              </w:rPr>
              <w:t>formance Report</w:t>
            </w:r>
            <w:r w:rsidR="008A3E68">
              <w:rPr>
                <w:rFonts w:cs="Arial"/>
              </w:rPr>
              <w:t xml:space="preserve"> 2021/22</w:t>
            </w:r>
            <w:r w:rsidR="00F82F18" w:rsidRPr="00F82F18">
              <w:rPr>
                <w:rFonts w:cs="Arial"/>
              </w:rPr>
              <w:t xml:space="preserve"> </w:t>
            </w:r>
            <w:r w:rsidRPr="00F82F18">
              <w:rPr>
                <w:rFonts w:cs="Arial"/>
              </w:rPr>
              <w:t>to Scrutiny and the Executive. O</w:t>
            </w:r>
            <w:r w:rsidRPr="00F82F18">
              <w:rPr>
                <w:rFonts w:cs="Arial"/>
                <w:szCs w:val="24"/>
              </w:rPr>
              <w:t>ptional equality responses</w:t>
            </w:r>
            <w:r w:rsidR="00F82F18" w:rsidRPr="00F82F18">
              <w:rPr>
                <w:rFonts w:cs="Arial"/>
                <w:szCs w:val="24"/>
              </w:rPr>
              <w:t xml:space="preserve"> are </w:t>
            </w:r>
            <w:r w:rsidRPr="00F82F18">
              <w:rPr>
                <w:rFonts w:cs="Arial"/>
                <w:szCs w:val="24"/>
              </w:rPr>
              <w:t xml:space="preserve">monitored to identify areas for investigation. </w:t>
            </w:r>
            <w:r w:rsidR="00B85092" w:rsidRPr="00F82F18">
              <w:rPr>
                <w:rFonts w:cs="Arial"/>
                <w:szCs w:val="24"/>
              </w:rPr>
              <w:t>Complaint equality monitoring form r</w:t>
            </w:r>
            <w:r w:rsidRPr="00F82F18">
              <w:rPr>
                <w:rFonts w:cs="Arial"/>
                <w:szCs w:val="24"/>
              </w:rPr>
              <w:t xml:space="preserve">esponses are referred to in the Complaints section of this report.  </w:t>
            </w:r>
          </w:p>
        </w:tc>
        <w:tc>
          <w:tcPr>
            <w:tcW w:w="2695" w:type="dxa"/>
          </w:tcPr>
          <w:p w14:paraId="47BF2C8B" w14:textId="52C5C985" w:rsidR="00BE0164" w:rsidRPr="00F82F18" w:rsidRDefault="00BE0164" w:rsidP="00BE0164">
            <w:pPr>
              <w:rPr>
                <w:rFonts w:cs="Arial"/>
                <w:szCs w:val="24"/>
              </w:rPr>
            </w:pPr>
            <w:r w:rsidRPr="00F82F18">
              <w:rPr>
                <w:rFonts w:cs="Arial"/>
                <w:szCs w:val="24"/>
              </w:rPr>
              <w:t>Customer Services, Policy and Communications</w:t>
            </w:r>
          </w:p>
        </w:tc>
      </w:tr>
      <w:tr w:rsidR="00BE0164" w:rsidRPr="00DC32AA" w14:paraId="4098592F" w14:textId="77777777" w:rsidTr="00CE654E">
        <w:tc>
          <w:tcPr>
            <w:tcW w:w="2778" w:type="dxa"/>
            <w:shd w:val="clear" w:color="auto" w:fill="auto"/>
          </w:tcPr>
          <w:p w14:paraId="7A958B55" w14:textId="77777777" w:rsidR="00BE0164" w:rsidRPr="00F82F18" w:rsidRDefault="00BE0164" w:rsidP="00BE0164">
            <w:pPr>
              <w:spacing w:line="276" w:lineRule="auto"/>
              <w:contextualSpacing/>
              <w:rPr>
                <w:rFonts w:cs="Arial"/>
                <w:szCs w:val="24"/>
              </w:rPr>
            </w:pPr>
            <w:bookmarkStart w:id="14" w:name="_Hlk8905861"/>
            <w:r w:rsidRPr="00F82F18">
              <w:rPr>
                <w:rFonts w:cs="Arial"/>
                <w:szCs w:val="24"/>
              </w:rPr>
              <w:lastRenderedPageBreak/>
              <w:t>Ensure people have appropriate access to the services they need</w:t>
            </w:r>
          </w:p>
        </w:tc>
        <w:tc>
          <w:tcPr>
            <w:tcW w:w="4480" w:type="dxa"/>
            <w:shd w:val="clear" w:color="auto" w:fill="auto"/>
          </w:tcPr>
          <w:p w14:paraId="560F3F9A" w14:textId="243ADCAB" w:rsidR="00BE0164" w:rsidRPr="00F82F18" w:rsidRDefault="00BE0164" w:rsidP="0019728D">
            <w:pPr>
              <w:pStyle w:val="ListParagraph"/>
              <w:numPr>
                <w:ilvl w:val="0"/>
                <w:numId w:val="41"/>
              </w:numPr>
              <w:spacing w:line="276" w:lineRule="auto"/>
              <w:ind w:left="403" w:hanging="425"/>
              <w:rPr>
                <w:rFonts w:cs="Arial"/>
              </w:rPr>
            </w:pPr>
            <w:r w:rsidRPr="00F82F18">
              <w:rPr>
                <w:rFonts w:cs="Arial"/>
                <w:szCs w:val="24"/>
              </w:rPr>
              <w:t>To keep the assumptions employed in the Gypsy and Traveller Accommodation Assessment (GTAA) relating to the turnover of Gypsy and Traveller pitches under review.</w:t>
            </w:r>
          </w:p>
        </w:tc>
        <w:tc>
          <w:tcPr>
            <w:tcW w:w="4253" w:type="dxa"/>
            <w:shd w:val="clear" w:color="auto" w:fill="auto"/>
          </w:tcPr>
          <w:p w14:paraId="2207DD39" w14:textId="626B9E01" w:rsidR="00BE0164" w:rsidRPr="00860DD4" w:rsidRDefault="00860DD4" w:rsidP="00BE0164">
            <w:pPr>
              <w:rPr>
                <w:rFonts w:ascii="Calibri" w:hAnsi="Calibri"/>
                <w:sz w:val="22"/>
              </w:rPr>
            </w:pPr>
            <w:r>
              <w:t xml:space="preserve">The Cumbrian district councils had agreed to update the GTAA during 2020; however the tendering process to appoint a consultant to carry out the research </w:t>
            </w:r>
            <w:r w:rsidRPr="00AC5DB2">
              <w:t>was de</w:t>
            </w:r>
            <w:r>
              <w:t xml:space="preserve">layed due to the </w:t>
            </w:r>
            <w:r w:rsidRPr="00AC5DB2">
              <w:t xml:space="preserve">COVID-19 situation. ORS (Opinion Research Services Ltd.) were appointed to undertake the research and the final report is due </w:t>
            </w:r>
            <w:r w:rsidR="00AC5DB2">
              <w:t>in S</w:t>
            </w:r>
            <w:r w:rsidRPr="00AC5DB2">
              <w:t>ummer 2021.</w:t>
            </w:r>
          </w:p>
        </w:tc>
        <w:tc>
          <w:tcPr>
            <w:tcW w:w="2695" w:type="dxa"/>
            <w:shd w:val="clear" w:color="auto" w:fill="auto"/>
          </w:tcPr>
          <w:p w14:paraId="07BB898B" w14:textId="4B77DD56" w:rsidR="00BE0164" w:rsidRPr="00DC32AA" w:rsidRDefault="00AC5DB2" w:rsidP="00BE0164">
            <w:pPr>
              <w:rPr>
                <w:rFonts w:cs="Arial"/>
                <w:szCs w:val="24"/>
                <w:highlight w:val="yellow"/>
              </w:rPr>
            </w:pPr>
            <w:r>
              <w:rPr>
                <w:rFonts w:cs="Arial"/>
                <w:szCs w:val="24"/>
              </w:rPr>
              <w:t xml:space="preserve">Planning </w:t>
            </w:r>
            <w:r w:rsidR="00BE0164" w:rsidRPr="00F82F18">
              <w:rPr>
                <w:rFonts w:cs="Arial"/>
                <w:szCs w:val="24"/>
              </w:rPr>
              <w:t xml:space="preserve">Policy  </w:t>
            </w:r>
          </w:p>
        </w:tc>
      </w:tr>
      <w:tr w:rsidR="00BE0164" w:rsidRPr="00DC32AA" w14:paraId="5B48441E" w14:textId="77777777" w:rsidTr="00CE654E">
        <w:tc>
          <w:tcPr>
            <w:tcW w:w="2778" w:type="dxa"/>
            <w:shd w:val="clear" w:color="auto" w:fill="auto"/>
          </w:tcPr>
          <w:p w14:paraId="50520C95" w14:textId="44A889A5" w:rsidR="00BE0164" w:rsidRPr="00BB5F6F" w:rsidRDefault="00BE0164" w:rsidP="00BE0164">
            <w:pPr>
              <w:spacing w:line="276" w:lineRule="auto"/>
              <w:contextualSpacing/>
              <w:rPr>
                <w:rFonts w:cs="Arial"/>
                <w:szCs w:val="24"/>
              </w:rPr>
            </w:pPr>
            <w:r w:rsidRPr="00BB5F6F">
              <w:rPr>
                <w:rFonts w:cs="Arial"/>
                <w:szCs w:val="24"/>
              </w:rPr>
              <w:t>Ensure people have appropriate access to the services they need</w:t>
            </w:r>
          </w:p>
        </w:tc>
        <w:tc>
          <w:tcPr>
            <w:tcW w:w="4480" w:type="dxa"/>
            <w:shd w:val="clear" w:color="auto" w:fill="auto"/>
          </w:tcPr>
          <w:p w14:paraId="76B98685" w14:textId="5FBBA054" w:rsidR="00BE0164" w:rsidRPr="00BB5F6F" w:rsidRDefault="00BE0164" w:rsidP="0019728D">
            <w:pPr>
              <w:pStyle w:val="ListParagraph"/>
              <w:numPr>
                <w:ilvl w:val="0"/>
                <w:numId w:val="41"/>
              </w:numPr>
              <w:spacing w:line="276" w:lineRule="auto"/>
              <w:ind w:left="403" w:hanging="425"/>
              <w:rPr>
                <w:rFonts w:cs="Arial"/>
                <w:szCs w:val="24"/>
              </w:rPr>
            </w:pPr>
            <w:r w:rsidRPr="00BB5F6F">
              <w:rPr>
                <w:rFonts w:cs="Arial"/>
                <w:szCs w:val="24"/>
              </w:rPr>
              <w:t>To continue developing support to the Armed Forces community and our commitment to the Armed Forces Covenant, including achieving the silver award of the Defence Recognition Scheme</w:t>
            </w:r>
            <w:r w:rsidR="00510509" w:rsidRPr="00BB5F6F">
              <w:rPr>
                <w:rFonts w:cs="Arial"/>
                <w:szCs w:val="24"/>
              </w:rPr>
              <w:t>.</w:t>
            </w:r>
          </w:p>
        </w:tc>
        <w:tc>
          <w:tcPr>
            <w:tcW w:w="4253" w:type="dxa"/>
            <w:shd w:val="clear" w:color="auto" w:fill="auto"/>
          </w:tcPr>
          <w:p w14:paraId="466A86B7" w14:textId="27C4A19F" w:rsidR="00BE0164" w:rsidRPr="00BB5F6F" w:rsidRDefault="00BE0164" w:rsidP="00250913">
            <w:r w:rsidRPr="00250913">
              <w:rPr>
                <w:rFonts w:cs="Arial"/>
                <w:szCs w:val="24"/>
              </w:rPr>
              <w:t>We achieved the silver award of the Defence Employer Recognition Scheme</w:t>
            </w:r>
            <w:r w:rsidR="007153D7" w:rsidRPr="00250913">
              <w:rPr>
                <w:rFonts w:cs="Arial"/>
                <w:szCs w:val="24"/>
              </w:rPr>
              <w:t xml:space="preserve"> in August 2020 and</w:t>
            </w:r>
            <w:r w:rsidR="001E0D8C">
              <w:rPr>
                <w:rFonts w:cs="Arial"/>
                <w:szCs w:val="24"/>
              </w:rPr>
              <w:t xml:space="preserve"> are working towards the next level</w:t>
            </w:r>
            <w:r w:rsidR="00271FCA" w:rsidRPr="00250913">
              <w:rPr>
                <w:rFonts w:cs="Arial"/>
                <w:szCs w:val="24"/>
              </w:rPr>
              <w:t xml:space="preserve">. We continue to support the </w:t>
            </w:r>
            <w:r w:rsidR="00271FCA" w:rsidRPr="00271FCA">
              <w:t>Carlisle and Eden Armed Forces Support Co-ordination Project.</w:t>
            </w:r>
            <w:r w:rsidR="00250913">
              <w:t xml:space="preserve">  </w:t>
            </w:r>
            <w:r w:rsidR="00250913" w:rsidRPr="00503B9D">
              <w:rPr>
                <w:rFonts w:eastAsiaTheme="minorHAnsi"/>
              </w:rPr>
              <w:t>Armed Forces Covenant Training has been developed through our e-learning provider, Skill</w:t>
            </w:r>
            <w:r w:rsidR="00A06E3F">
              <w:rPr>
                <w:rFonts w:eastAsiaTheme="minorHAnsi"/>
              </w:rPr>
              <w:t>G</w:t>
            </w:r>
            <w:r w:rsidR="00250913" w:rsidRPr="00503B9D">
              <w:rPr>
                <w:rFonts w:eastAsiaTheme="minorHAnsi"/>
              </w:rPr>
              <w:t>ate. This is aimed at front-line staff who engage with individuals and families on a regular basis.</w:t>
            </w:r>
            <w:r w:rsidR="00EB02BB">
              <w:rPr>
                <w:rFonts w:eastAsiaTheme="minorHAnsi"/>
              </w:rPr>
              <w:t xml:space="preserve"> </w:t>
            </w:r>
            <w:r w:rsidR="0094090F" w:rsidRPr="00EB02BB">
              <w:rPr>
                <w:rFonts w:eastAsiaTheme="minorHAnsi"/>
              </w:rPr>
              <w:t>We are prepar</w:t>
            </w:r>
            <w:r w:rsidR="00EB02BB" w:rsidRPr="00EB02BB">
              <w:rPr>
                <w:rFonts w:eastAsiaTheme="minorHAnsi"/>
              </w:rPr>
              <w:t>ing</w:t>
            </w:r>
            <w:r w:rsidR="0094090F" w:rsidRPr="00EB02BB">
              <w:rPr>
                <w:rFonts w:eastAsiaTheme="minorHAnsi"/>
              </w:rPr>
              <w:t xml:space="preserve"> our </w:t>
            </w:r>
            <w:r w:rsidR="00EB02BB" w:rsidRPr="00EB02BB">
              <w:rPr>
                <w:rFonts w:eastAsiaTheme="minorHAnsi"/>
              </w:rPr>
              <w:t xml:space="preserve">readiness and </w:t>
            </w:r>
            <w:r w:rsidR="0094090F" w:rsidRPr="00EB02BB">
              <w:rPr>
                <w:rFonts w:eastAsiaTheme="minorHAnsi"/>
              </w:rPr>
              <w:t>response to the forthcoming Armed Forces Bill 2021.</w:t>
            </w:r>
          </w:p>
        </w:tc>
        <w:tc>
          <w:tcPr>
            <w:tcW w:w="2695" w:type="dxa"/>
            <w:shd w:val="clear" w:color="auto" w:fill="auto"/>
          </w:tcPr>
          <w:p w14:paraId="7FBEF19E" w14:textId="3C0293E0" w:rsidR="00BE0164" w:rsidRPr="00BB5F6F" w:rsidRDefault="00BE0164" w:rsidP="00BE0164">
            <w:pPr>
              <w:rPr>
                <w:rFonts w:cs="Arial"/>
                <w:szCs w:val="24"/>
              </w:rPr>
            </w:pPr>
            <w:r w:rsidRPr="00BB5F6F">
              <w:rPr>
                <w:rFonts w:cs="Arial"/>
                <w:szCs w:val="24"/>
              </w:rPr>
              <w:t>Policy and Communications, Human Resource</w:t>
            </w:r>
            <w:r w:rsidR="00510509" w:rsidRPr="00BB5F6F">
              <w:rPr>
                <w:rFonts w:cs="Arial"/>
                <w:szCs w:val="24"/>
              </w:rPr>
              <w:t>s</w:t>
            </w:r>
          </w:p>
        </w:tc>
      </w:tr>
      <w:tr w:rsidR="00BE0164" w:rsidRPr="00DC32AA" w14:paraId="119FD879" w14:textId="77777777" w:rsidTr="00CE654E">
        <w:tc>
          <w:tcPr>
            <w:tcW w:w="2778" w:type="dxa"/>
            <w:shd w:val="clear" w:color="auto" w:fill="auto"/>
          </w:tcPr>
          <w:p w14:paraId="7C4AA3C0" w14:textId="3CEC3645" w:rsidR="00BE0164" w:rsidRPr="00BB5F6F" w:rsidRDefault="00BE0164" w:rsidP="00BE0164">
            <w:pPr>
              <w:spacing w:line="276" w:lineRule="auto"/>
              <w:contextualSpacing/>
              <w:rPr>
                <w:rFonts w:cs="Arial"/>
                <w:szCs w:val="24"/>
              </w:rPr>
            </w:pPr>
            <w:r w:rsidRPr="00BB5F6F">
              <w:rPr>
                <w:rFonts w:cs="Arial"/>
                <w:szCs w:val="24"/>
              </w:rPr>
              <w:lastRenderedPageBreak/>
              <w:t>Ensure people have appropriate access to the services they need</w:t>
            </w:r>
          </w:p>
        </w:tc>
        <w:tc>
          <w:tcPr>
            <w:tcW w:w="4480" w:type="dxa"/>
            <w:shd w:val="clear" w:color="auto" w:fill="auto"/>
          </w:tcPr>
          <w:p w14:paraId="5679098A" w14:textId="2B62B708" w:rsidR="00BE0164" w:rsidRPr="00BB5F6F" w:rsidRDefault="00BE0164" w:rsidP="004A1655">
            <w:pPr>
              <w:pStyle w:val="ListParagraph"/>
              <w:numPr>
                <w:ilvl w:val="0"/>
                <w:numId w:val="41"/>
              </w:numPr>
              <w:spacing w:line="276" w:lineRule="auto"/>
              <w:ind w:left="403" w:hanging="403"/>
              <w:rPr>
                <w:rFonts w:cs="Arial"/>
                <w:szCs w:val="24"/>
              </w:rPr>
            </w:pPr>
            <w:r w:rsidRPr="00BB5F6F">
              <w:rPr>
                <w:rFonts w:cs="Arial"/>
                <w:szCs w:val="24"/>
              </w:rPr>
              <w:t>Develop an accessible version of the Equality Policy.</w:t>
            </w:r>
          </w:p>
        </w:tc>
        <w:tc>
          <w:tcPr>
            <w:tcW w:w="4253" w:type="dxa"/>
            <w:shd w:val="clear" w:color="auto" w:fill="auto"/>
          </w:tcPr>
          <w:p w14:paraId="7C6FD8A8" w14:textId="37D1432F" w:rsidR="00BE0164" w:rsidRPr="00BB5F6F" w:rsidRDefault="00BB5F6F" w:rsidP="00BE0164">
            <w:pPr>
              <w:tabs>
                <w:tab w:val="left" w:pos="0"/>
              </w:tabs>
            </w:pPr>
            <w:r>
              <w:t>Complete</w:t>
            </w:r>
            <w:r w:rsidR="00271FCA">
              <w:t>d</w:t>
            </w:r>
            <w:r w:rsidR="0023299E">
              <w:t xml:space="preserve">. We </w:t>
            </w:r>
            <w:r w:rsidR="00C61148">
              <w:t xml:space="preserve">are undertaking </w:t>
            </w:r>
            <w:r w:rsidR="007C0872">
              <w:t xml:space="preserve">work </w:t>
            </w:r>
            <w:r w:rsidR="00C61148">
              <w:t>to comply with the A</w:t>
            </w:r>
            <w:r w:rsidR="007C0872">
              <w:t xml:space="preserve">ccessibility Regulations and develop the accessibility of our </w:t>
            </w:r>
            <w:r w:rsidR="003532DE">
              <w:t>digital services.</w:t>
            </w:r>
          </w:p>
        </w:tc>
        <w:tc>
          <w:tcPr>
            <w:tcW w:w="2695" w:type="dxa"/>
            <w:shd w:val="clear" w:color="auto" w:fill="auto"/>
          </w:tcPr>
          <w:p w14:paraId="69D7A9F4" w14:textId="6513EC3B" w:rsidR="00BE0164" w:rsidRPr="00BB5F6F" w:rsidRDefault="00BE0164" w:rsidP="00BE0164">
            <w:pPr>
              <w:rPr>
                <w:rFonts w:cs="Arial"/>
                <w:szCs w:val="24"/>
              </w:rPr>
            </w:pPr>
            <w:r w:rsidRPr="00BB5F6F">
              <w:rPr>
                <w:rFonts w:cs="Arial"/>
                <w:szCs w:val="24"/>
              </w:rPr>
              <w:t>Policy and Communications</w:t>
            </w:r>
          </w:p>
        </w:tc>
      </w:tr>
      <w:bookmarkEnd w:id="14"/>
      <w:tr w:rsidR="00BE0164" w:rsidRPr="00DC32AA" w14:paraId="7A29AA1D" w14:textId="77777777" w:rsidTr="00CE654E">
        <w:tc>
          <w:tcPr>
            <w:tcW w:w="2778" w:type="dxa"/>
          </w:tcPr>
          <w:p w14:paraId="3CBC9295" w14:textId="086FB7B3" w:rsidR="00BE0164" w:rsidRPr="006169D7" w:rsidRDefault="00BE0164" w:rsidP="00BE0164">
            <w:pPr>
              <w:pStyle w:val="ListParagraph"/>
              <w:tabs>
                <w:tab w:val="left" w:pos="0"/>
              </w:tabs>
              <w:ind w:left="0"/>
              <w:rPr>
                <w:rFonts w:cs="Arial"/>
                <w:color w:val="000000"/>
                <w:shd w:val="clear" w:color="auto" w:fill="FFFFFF"/>
              </w:rPr>
            </w:pPr>
            <w:r w:rsidRPr="006169D7">
              <w:rPr>
                <w:rFonts w:cs="Arial"/>
                <w:szCs w:val="24"/>
              </w:rPr>
              <w:t>Ensure people have appropriate access to the services they need</w:t>
            </w:r>
          </w:p>
        </w:tc>
        <w:tc>
          <w:tcPr>
            <w:tcW w:w="4480" w:type="dxa"/>
            <w:shd w:val="clear" w:color="auto" w:fill="auto"/>
          </w:tcPr>
          <w:p w14:paraId="29503486" w14:textId="674DBAB0" w:rsidR="00BE0164" w:rsidRPr="006169D7" w:rsidRDefault="00BE0164" w:rsidP="004A1655">
            <w:pPr>
              <w:pStyle w:val="ListParagraph"/>
              <w:numPr>
                <w:ilvl w:val="0"/>
                <w:numId w:val="41"/>
              </w:numPr>
              <w:spacing w:line="276" w:lineRule="auto"/>
              <w:ind w:left="403" w:hanging="425"/>
              <w:rPr>
                <w:rFonts w:cs="Arial"/>
                <w:szCs w:val="24"/>
              </w:rPr>
            </w:pPr>
            <w:r w:rsidRPr="006169D7">
              <w:rPr>
                <w:rFonts w:cs="Arial"/>
                <w:szCs w:val="24"/>
              </w:rPr>
              <w:t xml:space="preserve">Review available data to identify who is accessing Council services and where. </w:t>
            </w:r>
          </w:p>
        </w:tc>
        <w:tc>
          <w:tcPr>
            <w:tcW w:w="4253" w:type="dxa"/>
          </w:tcPr>
          <w:p w14:paraId="04FBBCB8" w14:textId="02120796" w:rsidR="00BE0164" w:rsidRPr="006169D7" w:rsidRDefault="00BE0164" w:rsidP="00BE0164">
            <w:pPr>
              <w:rPr>
                <w:rFonts w:cs="Arial"/>
              </w:rPr>
            </w:pPr>
            <w:r w:rsidRPr="006169D7">
              <w:rPr>
                <w:rFonts w:cs="Arial"/>
                <w:szCs w:val="24"/>
              </w:rPr>
              <w:t xml:space="preserve">Data review </w:t>
            </w:r>
            <w:r w:rsidR="000F5F59" w:rsidRPr="006169D7">
              <w:rPr>
                <w:rFonts w:cs="Arial"/>
                <w:szCs w:val="24"/>
              </w:rPr>
              <w:t xml:space="preserve">being undertaken </w:t>
            </w:r>
            <w:r w:rsidR="00E60293" w:rsidRPr="006169D7">
              <w:rPr>
                <w:rFonts w:cs="Arial"/>
                <w:szCs w:val="24"/>
              </w:rPr>
              <w:t>to analyse how customers are accessing our service and how this has changed during the pandemic.</w:t>
            </w:r>
            <w:r w:rsidR="006169D7">
              <w:rPr>
                <w:rFonts w:cs="Arial"/>
                <w:szCs w:val="24"/>
              </w:rPr>
              <w:t xml:space="preserve"> Initial work has identified that </w:t>
            </w:r>
            <w:r w:rsidR="001C4DAA">
              <w:rPr>
                <w:rFonts w:cs="Arial"/>
                <w:szCs w:val="24"/>
              </w:rPr>
              <w:t xml:space="preserve">online contact through emails and the website has doubled since the start of the pandemic. </w:t>
            </w:r>
          </w:p>
        </w:tc>
        <w:tc>
          <w:tcPr>
            <w:tcW w:w="2695" w:type="dxa"/>
            <w:shd w:val="clear" w:color="auto" w:fill="auto"/>
          </w:tcPr>
          <w:p w14:paraId="48838F9F" w14:textId="291E0EFD" w:rsidR="00BE0164" w:rsidRPr="006169D7" w:rsidRDefault="00BE0164" w:rsidP="00BE0164">
            <w:pPr>
              <w:rPr>
                <w:rFonts w:cs="Arial"/>
                <w:szCs w:val="24"/>
              </w:rPr>
            </w:pPr>
            <w:r w:rsidRPr="006169D7">
              <w:rPr>
                <w:rFonts w:cs="Arial"/>
                <w:szCs w:val="24"/>
              </w:rPr>
              <w:t>Policy and Communications, Customer Services</w:t>
            </w:r>
          </w:p>
        </w:tc>
      </w:tr>
      <w:tr w:rsidR="00BE0164" w:rsidRPr="00DC32AA" w14:paraId="021D6D71" w14:textId="77777777" w:rsidTr="00CE654E">
        <w:tc>
          <w:tcPr>
            <w:tcW w:w="2778" w:type="dxa"/>
          </w:tcPr>
          <w:p w14:paraId="2FA2490D" w14:textId="06B8A2C5" w:rsidR="00BE0164" w:rsidRPr="005037E5" w:rsidRDefault="00BE0164" w:rsidP="00BE0164">
            <w:pPr>
              <w:pStyle w:val="ListParagraph"/>
              <w:tabs>
                <w:tab w:val="left" w:pos="0"/>
              </w:tabs>
              <w:ind w:left="0"/>
              <w:rPr>
                <w:rFonts w:cs="Arial"/>
                <w:snapToGrid w:val="0"/>
                <w:szCs w:val="24"/>
                <w:lang w:eastAsia="en-US"/>
              </w:rPr>
            </w:pPr>
            <w:r w:rsidRPr="005037E5">
              <w:rPr>
                <w:rFonts w:cs="Arial"/>
                <w:color w:val="000000"/>
                <w:shd w:val="clear" w:color="auto" w:fill="FFFFFF"/>
              </w:rPr>
              <w:t>Celebrate the diversity of our communities and bring people together</w:t>
            </w:r>
          </w:p>
        </w:tc>
        <w:tc>
          <w:tcPr>
            <w:tcW w:w="4480" w:type="dxa"/>
          </w:tcPr>
          <w:p w14:paraId="4FAC7634" w14:textId="7CCC01FD" w:rsidR="00BE0164" w:rsidRPr="005037E5" w:rsidRDefault="00BE0164" w:rsidP="0019728D">
            <w:pPr>
              <w:pStyle w:val="ListParagraph"/>
              <w:numPr>
                <w:ilvl w:val="0"/>
                <w:numId w:val="41"/>
              </w:numPr>
              <w:spacing w:line="276" w:lineRule="auto"/>
              <w:ind w:left="403" w:hanging="425"/>
              <w:rPr>
                <w:rFonts w:cs="Arial"/>
                <w:szCs w:val="24"/>
              </w:rPr>
            </w:pPr>
            <w:r w:rsidRPr="005037E5">
              <w:rPr>
                <w:rFonts w:cs="Arial"/>
                <w:szCs w:val="24"/>
              </w:rPr>
              <w:t xml:space="preserve">Continue to review and develop events programme to help celebrate different communities in Carlisle. </w:t>
            </w:r>
          </w:p>
        </w:tc>
        <w:tc>
          <w:tcPr>
            <w:tcW w:w="4253" w:type="dxa"/>
          </w:tcPr>
          <w:p w14:paraId="263F8D26" w14:textId="17C85C43" w:rsidR="00BE0164" w:rsidRPr="00A06E3F" w:rsidRDefault="00430E50" w:rsidP="00503E78">
            <w:pPr>
              <w:rPr>
                <w:highlight w:val="lightGray"/>
              </w:rPr>
            </w:pPr>
            <w:r w:rsidRPr="00EB02BB">
              <w:t>The majority of p</w:t>
            </w:r>
            <w:r w:rsidR="005037E5" w:rsidRPr="00EB02BB">
              <w:t xml:space="preserve">hysical events </w:t>
            </w:r>
            <w:r w:rsidR="00221132" w:rsidRPr="00EB02BB">
              <w:t xml:space="preserve">were postponed during the past year with a focus on virtual engagement. </w:t>
            </w:r>
            <w:r w:rsidRPr="00EB02BB">
              <w:t>So</w:t>
            </w:r>
            <w:r w:rsidR="00992A7F" w:rsidRPr="00EB02BB">
              <w:t>m</w:t>
            </w:r>
            <w:r w:rsidRPr="00EB02BB">
              <w:t>e</w:t>
            </w:r>
            <w:r>
              <w:t xml:space="preserve"> outdoo</w:t>
            </w:r>
            <w:r w:rsidR="00992A7F">
              <w:t>r</w:t>
            </w:r>
            <w:r>
              <w:t xml:space="preserve"> events </w:t>
            </w:r>
            <w:r w:rsidR="00992A7F">
              <w:t xml:space="preserve">were held with </w:t>
            </w:r>
            <w:r w:rsidR="00992A7F" w:rsidRPr="00DA3380">
              <w:rPr>
                <w:szCs w:val="24"/>
              </w:rPr>
              <w:t>social distancing regulations</w:t>
            </w:r>
            <w:r w:rsidR="00992A7F">
              <w:rPr>
                <w:szCs w:val="24"/>
              </w:rPr>
              <w:t xml:space="preserve">, </w:t>
            </w:r>
            <w:r w:rsidR="00992A7F" w:rsidRPr="00DA3380">
              <w:rPr>
                <w:szCs w:val="24"/>
              </w:rPr>
              <w:t>appropriate spacing</w:t>
            </w:r>
            <w:r w:rsidR="00992A7F">
              <w:rPr>
                <w:szCs w:val="24"/>
              </w:rPr>
              <w:t xml:space="preserve"> and limited </w:t>
            </w:r>
            <w:r w:rsidR="00992A7F" w:rsidRPr="00DA3380">
              <w:rPr>
                <w:szCs w:val="24"/>
              </w:rPr>
              <w:t>tickets</w:t>
            </w:r>
            <w:r w:rsidR="006904B6">
              <w:rPr>
                <w:szCs w:val="24"/>
              </w:rPr>
              <w:t xml:space="preserve"> available</w:t>
            </w:r>
            <w:r w:rsidR="00992A7F" w:rsidRPr="00DA3380">
              <w:rPr>
                <w:szCs w:val="24"/>
              </w:rPr>
              <w:t xml:space="preserve">. </w:t>
            </w:r>
            <w:r w:rsidRPr="00DA3380">
              <w:rPr>
                <w:szCs w:val="24"/>
              </w:rPr>
              <w:t xml:space="preserve">We </w:t>
            </w:r>
            <w:r w:rsidR="00E3201A">
              <w:rPr>
                <w:szCs w:val="24"/>
              </w:rPr>
              <w:t xml:space="preserve">are </w:t>
            </w:r>
            <w:r w:rsidRPr="00DA3380">
              <w:rPr>
                <w:szCs w:val="24"/>
              </w:rPr>
              <w:t xml:space="preserve">active members </w:t>
            </w:r>
            <w:r w:rsidR="00E033D7">
              <w:rPr>
                <w:szCs w:val="24"/>
              </w:rPr>
              <w:t xml:space="preserve">of </w:t>
            </w:r>
            <w:r w:rsidRPr="00DA3380">
              <w:rPr>
                <w:szCs w:val="24"/>
              </w:rPr>
              <w:t xml:space="preserve">Cumbria Arts </w:t>
            </w:r>
            <w:r w:rsidR="00E033D7">
              <w:rPr>
                <w:szCs w:val="24"/>
              </w:rPr>
              <w:t xml:space="preserve">and </w:t>
            </w:r>
            <w:r w:rsidRPr="00DA3380">
              <w:rPr>
                <w:szCs w:val="24"/>
              </w:rPr>
              <w:t xml:space="preserve">Culture Network which looks at the many issues surrounding the arts, including support for artists, venues and how the county’s artistic community could </w:t>
            </w:r>
            <w:r w:rsidR="00E3201A">
              <w:rPr>
                <w:szCs w:val="24"/>
              </w:rPr>
              <w:t xml:space="preserve">recover </w:t>
            </w:r>
            <w:r w:rsidRPr="00DA3380">
              <w:rPr>
                <w:szCs w:val="24"/>
              </w:rPr>
              <w:t xml:space="preserve">from </w:t>
            </w:r>
            <w:r>
              <w:t>coronavirus</w:t>
            </w:r>
            <w:r w:rsidRPr="00DA3380">
              <w:rPr>
                <w:szCs w:val="24"/>
              </w:rPr>
              <w:t xml:space="preserve"> restrictions</w:t>
            </w:r>
            <w:r w:rsidR="006904B6">
              <w:rPr>
                <w:szCs w:val="24"/>
              </w:rPr>
              <w:t>.</w:t>
            </w:r>
            <w:r w:rsidRPr="00DA3380">
              <w:rPr>
                <w:szCs w:val="24"/>
              </w:rPr>
              <w:t xml:space="preserve"> </w:t>
            </w:r>
          </w:p>
        </w:tc>
        <w:tc>
          <w:tcPr>
            <w:tcW w:w="2695" w:type="dxa"/>
            <w:shd w:val="clear" w:color="auto" w:fill="auto"/>
          </w:tcPr>
          <w:p w14:paraId="51F6BF80" w14:textId="5DEA0FDD" w:rsidR="00BE0164" w:rsidRPr="00DC32AA" w:rsidRDefault="00EE08D3" w:rsidP="00BE0164">
            <w:pPr>
              <w:rPr>
                <w:rFonts w:cs="Arial"/>
                <w:highlight w:val="yellow"/>
              </w:rPr>
            </w:pPr>
            <w:r w:rsidRPr="005037E5">
              <w:rPr>
                <w:rFonts w:cs="Arial"/>
                <w:szCs w:val="24"/>
              </w:rPr>
              <w:t>Healthy City Team</w:t>
            </w:r>
            <w:r w:rsidRPr="00DC32AA">
              <w:rPr>
                <w:rFonts w:cs="Arial"/>
                <w:szCs w:val="24"/>
                <w:highlight w:val="yellow"/>
              </w:rPr>
              <w:t xml:space="preserve"> </w:t>
            </w:r>
          </w:p>
        </w:tc>
      </w:tr>
      <w:tr w:rsidR="00BE0164" w:rsidRPr="00DC32AA" w14:paraId="721ABD14" w14:textId="77777777" w:rsidTr="00CE654E">
        <w:tc>
          <w:tcPr>
            <w:tcW w:w="2778" w:type="dxa"/>
          </w:tcPr>
          <w:p w14:paraId="5D9304AB" w14:textId="6D3073D6" w:rsidR="00BE0164" w:rsidRPr="005037E5" w:rsidRDefault="00BE0164" w:rsidP="00BE0164">
            <w:pPr>
              <w:spacing w:line="276" w:lineRule="auto"/>
              <w:contextualSpacing/>
              <w:rPr>
                <w:rFonts w:cs="Arial"/>
                <w:szCs w:val="24"/>
              </w:rPr>
            </w:pPr>
            <w:r w:rsidRPr="005037E5">
              <w:rPr>
                <w:rFonts w:cs="Arial"/>
                <w:color w:val="000000"/>
                <w:shd w:val="clear" w:color="auto" w:fill="FFFFFF"/>
              </w:rPr>
              <w:lastRenderedPageBreak/>
              <w:t>Celebrate the diversity of our communities and bring people together</w:t>
            </w:r>
            <w:r w:rsidRPr="005037E5">
              <w:rPr>
                <w:rFonts w:cs="Arial"/>
                <w:szCs w:val="24"/>
              </w:rPr>
              <w:t xml:space="preserve"> </w:t>
            </w:r>
          </w:p>
        </w:tc>
        <w:tc>
          <w:tcPr>
            <w:tcW w:w="4480" w:type="dxa"/>
          </w:tcPr>
          <w:p w14:paraId="6C270CC1" w14:textId="6B53BE4B" w:rsidR="00BE0164" w:rsidRPr="005037E5" w:rsidRDefault="00BE0164" w:rsidP="0019728D">
            <w:pPr>
              <w:pStyle w:val="ListParagraph"/>
              <w:numPr>
                <w:ilvl w:val="0"/>
                <w:numId w:val="41"/>
              </w:numPr>
              <w:spacing w:line="276" w:lineRule="auto"/>
              <w:ind w:left="403" w:hanging="425"/>
              <w:rPr>
                <w:rFonts w:cs="Arial"/>
              </w:rPr>
            </w:pPr>
            <w:r w:rsidRPr="005037E5">
              <w:rPr>
                <w:rFonts w:cs="Arial"/>
                <w:szCs w:val="24"/>
              </w:rPr>
              <w:t xml:space="preserve">Ensure children and young people are included in engagement and consultation. Learning from successful consultations to be shared and developed across the Council.  </w:t>
            </w:r>
          </w:p>
        </w:tc>
        <w:tc>
          <w:tcPr>
            <w:tcW w:w="4253" w:type="dxa"/>
          </w:tcPr>
          <w:p w14:paraId="312132E3" w14:textId="32160B7C" w:rsidR="00BE0164" w:rsidRPr="00A06E3F" w:rsidRDefault="00B55855" w:rsidP="00B616AC">
            <w:pPr>
              <w:rPr>
                <w:rFonts w:ascii="Times New Roman" w:eastAsiaTheme="minorEastAsia" w:hAnsi="Times New Roman"/>
                <w:highlight w:val="lightGray"/>
                <w:lang w:val="en-US" w:eastAsia="en-US"/>
              </w:rPr>
            </w:pPr>
            <w:r>
              <w:t>Our ongoing good practice of engaging children and young people in play park improvements has been adapted for online use</w:t>
            </w:r>
            <w:r w:rsidR="007E14AE">
              <w:t>,</w:t>
            </w:r>
            <w:r>
              <w:t xml:space="preserve"> working </w:t>
            </w:r>
            <w:r w:rsidR="00B616AC">
              <w:t xml:space="preserve">with the Policy and Communications </w:t>
            </w:r>
            <w:r>
              <w:t>Team</w:t>
            </w:r>
            <w:r w:rsidR="007E14AE">
              <w:t xml:space="preserve">. We have </w:t>
            </w:r>
            <w:r>
              <w:t xml:space="preserve">still </w:t>
            </w:r>
            <w:r w:rsidR="007E14AE">
              <w:t xml:space="preserve">been able to </w:t>
            </w:r>
            <w:r>
              <w:t xml:space="preserve">reach target audiences during </w:t>
            </w:r>
            <w:r w:rsidR="00B616AC">
              <w:t xml:space="preserve">pandemic </w:t>
            </w:r>
            <w:r>
              <w:t>restrictions</w:t>
            </w:r>
            <w:r w:rsidR="00BE0164" w:rsidRPr="00832F18">
              <w:rPr>
                <w:rFonts w:cs="Arial"/>
              </w:rPr>
              <w:t>.</w:t>
            </w:r>
          </w:p>
        </w:tc>
        <w:tc>
          <w:tcPr>
            <w:tcW w:w="2695" w:type="dxa"/>
          </w:tcPr>
          <w:p w14:paraId="5221B49D" w14:textId="6F141146" w:rsidR="00BE0164" w:rsidRPr="00DC32AA" w:rsidRDefault="00BE0164" w:rsidP="00BE0164">
            <w:pPr>
              <w:rPr>
                <w:rFonts w:cs="Arial"/>
                <w:highlight w:val="yellow"/>
              </w:rPr>
            </w:pPr>
            <w:r w:rsidRPr="005037E5">
              <w:rPr>
                <w:rFonts w:cs="Arial"/>
              </w:rPr>
              <w:t xml:space="preserve">Policy and Communications, </w:t>
            </w:r>
            <w:r w:rsidR="00EE08D3" w:rsidRPr="005037E5">
              <w:rPr>
                <w:rFonts w:cs="Arial"/>
                <w:szCs w:val="24"/>
              </w:rPr>
              <w:t>Healthy City Team</w:t>
            </w:r>
          </w:p>
        </w:tc>
      </w:tr>
    </w:tbl>
    <w:p w14:paraId="2555C6C3" w14:textId="77777777" w:rsidR="003278DE" w:rsidRPr="00DC32AA" w:rsidRDefault="003278DE" w:rsidP="001C4F17">
      <w:pPr>
        <w:tabs>
          <w:tab w:val="left" w:pos="709"/>
        </w:tabs>
        <w:ind w:left="709"/>
        <w:rPr>
          <w:rFonts w:cs="Arial"/>
          <w:b/>
          <w:szCs w:val="24"/>
          <w:highlight w:val="yellow"/>
        </w:rPr>
      </w:pPr>
    </w:p>
    <w:p w14:paraId="2ECE6481" w14:textId="77777777" w:rsidR="003278DE" w:rsidRDefault="003278DE" w:rsidP="001C4F17">
      <w:pPr>
        <w:tabs>
          <w:tab w:val="left" w:pos="709"/>
        </w:tabs>
        <w:ind w:left="709"/>
        <w:rPr>
          <w:rFonts w:cs="Arial"/>
          <w:b/>
          <w:szCs w:val="24"/>
          <w:highlight w:val="yellow"/>
        </w:rPr>
      </w:pPr>
    </w:p>
    <w:p w14:paraId="748299B1" w14:textId="77777777" w:rsidR="00BE6953" w:rsidRDefault="00BE6953" w:rsidP="001C4F17">
      <w:pPr>
        <w:tabs>
          <w:tab w:val="left" w:pos="709"/>
        </w:tabs>
        <w:ind w:left="709"/>
        <w:rPr>
          <w:rFonts w:cs="Arial"/>
          <w:b/>
          <w:szCs w:val="24"/>
          <w:highlight w:val="yellow"/>
        </w:rPr>
        <w:sectPr w:rsidR="00BE6953" w:rsidSect="005231E9">
          <w:headerReference w:type="default" r:id="rId18"/>
          <w:pgSz w:w="16838" w:h="11906" w:orient="landscape"/>
          <w:pgMar w:top="1140" w:right="907" w:bottom="1412" w:left="1440" w:header="709" w:footer="709" w:gutter="0"/>
          <w:cols w:space="708"/>
          <w:docGrid w:linePitch="360"/>
        </w:sectPr>
      </w:pPr>
    </w:p>
    <w:p w14:paraId="514F125C" w14:textId="6B2CE9C4" w:rsidR="00BE6953" w:rsidRDefault="00BE6953" w:rsidP="00BE6953">
      <w:pPr>
        <w:pStyle w:val="Heading1"/>
      </w:pPr>
      <w:bookmarkStart w:id="15" w:name="_Toc77062143"/>
      <w:r>
        <w:lastRenderedPageBreak/>
        <w:t xml:space="preserve">Appendix 1 – Workforce profile </w:t>
      </w:r>
      <w:r w:rsidR="00771D74">
        <w:t>on</w:t>
      </w:r>
      <w:r w:rsidRPr="000E0362">
        <w:t xml:space="preserve"> 31 March 202</w:t>
      </w:r>
      <w:r>
        <w:t>1</w:t>
      </w:r>
      <w:r w:rsidRPr="000E0362">
        <w:t xml:space="preserve"> and </w:t>
      </w:r>
      <w:r>
        <w:t>latest</w:t>
      </w:r>
      <w:r w:rsidRPr="000E0362">
        <w:t xml:space="preserve"> comparative data</w:t>
      </w:r>
      <w:r>
        <w:t xml:space="preserve"> for Carlisle</w:t>
      </w:r>
      <w:bookmarkEnd w:id="15"/>
    </w:p>
    <w:p w14:paraId="25B2975F" w14:textId="77777777" w:rsidR="00BE6953" w:rsidRDefault="00BE6953" w:rsidP="00BE6953">
      <w:pPr>
        <w:tabs>
          <w:tab w:val="left" w:pos="709"/>
        </w:tabs>
        <w:rPr>
          <w:rFonts w:cs="Arial"/>
          <w:b/>
          <w:szCs w:val="24"/>
          <w:highlight w:val="yellow"/>
        </w:rPr>
      </w:pPr>
    </w:p>
    <w:tbl>
      <w:tblPr>
        <w:tblStyle w:val="TableGrid"/>
        <w:tblW w:w="8647" w:type="dxa"/>
        <w:tblInd w:w="817" w:type="dxa"/>
        <w:tblLook w:val="04A0" w:firstRow="1" w:lastRow="0" w:firstColumn="1" w:lastColumn="0" w:noHBand="0" w:noVBand="1"/>
      </w:tblPr>
      <w:tblGrid>
        <w:gridCol w:w="4114"/>
        <w:gridCol w:w="4533"/>
      </w:tblGrid>
      <w:tr w:rsidR="007A069B" w:rsidRPr="00DC32AA" w14:paraId="50D4F9FD" w14:textId="77777777" w:rsidTr="000D6DD2">
        <w:trPr>
          <w:tblHeader/>
        </w:trPr>
        <w:tc>
          <w:tcPr>
            <w:tcW w:w="4114" w:type="dxa"/>
            <w:shd w:val="clear" w:color="auto" w:fill="D9D9D9" w:themeFill="background1" w:themeFillShade="D9"/>
          </w:tcPr>
          <w:p w14:paraId="4F65D0D5" w14:textId="064F0E68" w:rsidR="007A069B" w:rsidRPr="00BB7E56" w:rsidRDefault="007A069B" w:rsidP="009C277C">
            <w:r w:rsidRPr="00BB7E56">
              <w:t>Workforce profile 31 March 2021</w:t>
            </w:r>
          </w:p>
        </w:tc>
        <w:tc>
          <w:tcPr>
            <w:tcW w:w="4533" w:type="dxa"/>
            <w:shd w:val="clear" w:color="auto" w:fill="D9D9D9" w:themeFill="background1" w:themeFillShade="D9"/>
          </w:tcPr>
          <w:p w14:paraId="1009537F" w14:textId="77777777" w:rsidR="007A069B" w:rsidRPr="00BB7E56" w:rsidRDefault="007A069B" w:rsidP="009C277C">
            <w:r w:rsidRPr="00BB7E56">
              <w:t>Carlisle</w:t>
            </w:r>
          </w:p>
        </w:tc>
      </w:tr>
      <w:tr w:rsidR="007A069B" w:rsidRPr="00C219E9" w14:paraId="63C90FEE" w14:textId="77777777" w:rsidTr="000D6DD2">
        <w:trPr>
          <w:trHeight w:val="649"/>
        </w:trPr>
        <w:tc>
          <w:tcPr>
            <w:tcW w:w="4114" w:type="dxa"/>
            <w:tcBorders>
              <w:right w:val="single" w:sz="4" w:space="0" w:color="auto"/>
            </w:tcBorders>
            <w:shd w:val="clear" w:color="auto" w:fill="FFFFFF" w:themeFill="background1"/>
            <w:vAlign w:val="center"/>
          </w:tcPr>
          <w:p w14:paraId="15874A5C" w14:textId="3ABFE82D" w:rsidR="007A069B" w:rsidRPr="00C219E9" w:rsidRDefault="007A069B" w:rsidP="009C277C">
            <w:r w:rsidRPr="00C219E9">
              <w:t>Number of employees</w:t>
            </w:r>
            <w:r w:rsidRPr="00C219E9">
              <w:rPr>
                <w:shd w:val="clear" w:color="auto" w:fill="FFFFFF" w:themeFill="background1"/>
              </w:rPr>
              <w:t xml:space="preserve">                </w:t>
            </w:r>
            <w:r w:rsidRPr="00C219E9">
              <w:t>471</w:t>
            </w:r>
          </w:p>
        </w:tc>
        <w:tc>
          <w:tcPr>
            <w:tcW w:w="4533" w:type="dxa"/>
            <w:tcBorders>
              <w:right w:val="single" w:sz="4" w:space="0" w:color="auto"/>
            </w:tcBorders>
            <w:shd w:val="clear" w:color="auto" w:fill="auto"/>
            <w:vAlign w:val="center"/>
          </w:tcPr>
          <w:p w14:paraId="023C7109" w14:textId="4B639924" w:rsidR="007A069B" w:rsidRPr="001717AC" w:rsidRDefault="007A069B" w:rsidP="009C277C">
            <w:r w:rsidRPr="001717AC">
              <w:t>Population of Carlisle</w:t>
            </w:r>
            <w:r w:rsidRPr="001717AC">
              <w:rPr>
                <w:rStyle w:val="FootnoteReference"/>
                <w:rFonts w:eastAsiaTheme="minorHAnsi" w:cs="Arial"/>
                <w:szCs w:val="24"/>
                <w:lang w:eastAsia="en-US"/>
              </w:rPr>
              <w:footnoteReference w:id="11"/>
            </w:r>
            <w:r w:rsidRPr="001717AC">
              <w:t xml:space="preserve">               </w:t>
            </w:r>
            <w:r w:rsidRPr="001717AC">
              <w:rPr>
                <w:rFonts w:eastAsiaTheme="minorHAnsi"/>
                <w:lang w:eastAsia="en-US"/>
              </w:rPr>
              <w:t>108,</w:t>
            </w:r>
            <w:r w:rsidR="009E45BD" w:rsidRPr="001717AC">
              <w:rPr>
                <w:rFonts w:eastAsiaTheme="minorHAnsi"/>
                <w:lang w:eastAsia="en-US"/>
              </w:rPr>
              <w:t>524</w:t>
            </w:r>
          </w:p>
        </w:tc>
      </w:tr>
    </w:tbl>
    <w:p w14:paraId="36BC46EF" w14:textId="77777777" w:rsidR="00D83312" w:rsidRDefault="00D83312"/>
    <w:tbl>
      <w:tblPr>
        <w:tblStyle w:val="TableGrid"/>
        <w:tblW w:w="8647" w:type="dxa"/>
        <w:tblInd w:w="817" w:type="dxa"/>
        <w:tblLook w:val="04A0" w:firstRow="1" w:lastRow="0" w:firstColumn="1" w:lastColumn="0" w:noHBand="0" w:noVBand="1"/>
      </w:tblPr>
      <w:tblGrid>
        <w:gridCol w:w="2834"/>
        <w:gridCol w:w="1280"/>
        <w:gridCol w:w="3400"/>
        <w:gridCol w:w="1133"/>
      </w:tblGrid>
      <w:tr w:rsidR="007A069B" w:rsidRPr="00C219E9" w14:paraId="54730055" w14:textId="77777777" w:rsidTr="000D6DD2">
        <w:tc>
          <w:tcPr>
            <w:tcW w:w="2834" w:type="dxa"/>
            <w:shd w:val="clear" w:color="auto" w:fill="D9D9D9" w:themeFill="background1" w:themeFillShade="D9"/>
            <w:vAlign w:val="bottom"/>
          </w:tcPr>
          <w:p w14:paraId="3374F701" w14:textId="77777777" w:rsidR="007A069B" w:rsidRPr="00C219E9" w:rsidRDefault="007A069B" w:rsidP="001973F0">
            <w:pPr>
              <w:rPr>
                <w:rFonts w:cs="Arial"/>
                <w:szCs w:val="24"/>
              </w:rPr>
            </w:pPr>
            <w:r w:rsidRPr="00C219E9">
              <w:rPr>
                <w:rFonts w:cs="Arial"/>
                <w:szCs w:val="24"/>
              </w:rPr>
              <w:t xml:space="preserve">Age range </w:t>
            </w:r>
          </w:p>
        </w:tc>
        <w:tc>
          <w:tcPr>
            <w:tcW w:w="1280" w:type="dxa"/>
            <w:tcBorders>
              <w:bottom w:val="single" w:sz="4" w:space="0" w:color="auto"/>
              <w:right w:val="single" w:sz="4" w:space="0" w:color="auto"/>
            </w:tcBorders>
            <w:shd w:val="clear" w:color="auto" w:fill="D9D9D9" w:themeFill="background1" w:themeFillShade="D9"/>
            <w:vAlign w:val="bottom"/>
          </w:tcPr>
          <w:p w14:paraId="2934AE2B" w14:textId="77777777" w:rsidR="007A069B" w:rsidRPr="00C219E9" w:rsidRDefault="007A069B" w:rsidP="001973F0">
            <w:pPr>
              <w:rPr>
                <w:rFonts w:cs="Arial"/>
                <w:szCs w:val="24"/>
              </w:rPr>
            </w:pPr>
            <w:r w:rsidRPr="00C219E9">
              <w:rPr>
                <w:rFonts w:cs="Arial"/>
                <w:szCs w:val="24"/>
              </w:rPr>
              <w:t>%</w:t>
            </w:r>
          </w:p>
        </w:tc>
        <w:tc>
          <w:tcPr>
            <w:tcW w:w="3400" w:type="dxa"/>
            <w:tcBorders>
              <w:right w:val="single" w:sz="4" w:space="0" w:color="auto"/>
            </w:tcBorders>
            <w:shd w:val="clear" w:color="auto" w:fill="D9D9D9" w:themeFill="background1" w:themeFillShade="D9"/>
            <w:vAlign w:val="bottom"/>
          </w:tcPr>
          <w:p w14:paraId="650A6210" w14:textId="22D7B192" w:rsidR="007A069B" w:rsidRPr="00576EAD" w:rsidRDefault="007A069B" w:rsidP="001973F0">
            <w:pPr>
              <w:rPr>
                <w:rFonts w:cs="Arial"/>
                <w:szCs w:val="24"/>
                <w:highlight w:val="lightGray"/>
                <w:vertAlign w:val="superscript"/>
              </w:rPr>
            </w:pPr>
            <w:r w:rsidRPr="00D16775">
              <w:rPr>
                <w:rFonts w:cs="Arial"/>
                <w:highlight w:val="lightGray"/>
              </w:rPr>
              <w:t>Age range</w:t>
            </w:r>
            <w:r w:rsidR="00576EAD">
              <w:rPr>
                <w:rFonts w:cs="Arial"/>
                <w:highlight w:val="lightGray"/>
                <w:vertAlign w:val="superscript"/>
              </w:rPr>
              <w:t>10</w:t>
            </w:r>
          </w:p>
        </w:tc>
        <w:tc>
          <w:tcPr>
            <w:tcW w:w="1133" w:type="dxa"/>
            <w:tcBorders>
              <w:right w:val="single" w:sz="4" w:space="0" w:color="auto"/>
            </w:tcBorders>
            <w:shd w:val="clear" w:color="auto" w:fill="D9D9D9" w:themeFill="background1" w:themeFillShade="D9"/>
            <w:vAlign w:val="bottom"/>
          </w:tcPr>
          <w:p w14:paraId="5A60F3BA" w14:textId="77777777" w:rsidR="007A069B" w:rsidRPr="00D16775" w:rsidRDefault="007A069B" w:rsidP="001973F0">
            <w:pPr>
              <w:rPr>
                <w:rFonts w:cs="Arial"/>
                <w:szCs w:val="24"/>
                <w:highlight w:val="lightGray"/>
              </w:rPr>
            </w:pPr>
            <w:r w:rsidRPr="00D16775">
              <w:rPr>
                <w:rFonts w:cs="Arial"/>
                <w:highlight w:val="lightGray"/>
              </w:rPr>
              <w:t xml:space="preserve">% </w:t>
            </w:r>
          </w:p>
        </w:tc>
      </w:tr>
      <w:tr w:rsidR="007A069B" w:rsidRPr="00C219E9" w14:paraId="281B0F2D" w14:textId="77777777" w:rsidTr="000D6DD2">
        <w:tc>
          <w:tcPr>
            <w:tcW w:w="2834" w:type="dxa"/>
            <w:tcBorders>
              <w:right w:val="single" w:sz="4" w:space="0" w:color="auto"/>
            </w:tcBorders>
            <w:vAlign w:val="bottom"/>
          </w:tcPr>
          <w:p w14:paraId="5AE0ADF2" w14:textId="77777777" w:rsidR="007A069B" w:rsidRPr="00C219E9" w:rsidRDefault="007A069B" w:rsidP="001973F0">
            <w:pPr>
              <w:rPr>
                <w:rFonts w:cs="Arial"/>
                <w:szCs w:val="24"/>
              </w:rPr>
            </w:pPr>
            <w:r w:rsidRPr="00C219E9">
              <w:rPr>
                <w:rFonts w:cs="Arial"/>
                <w:szCs w:val="24"/>
              </w:rPr>
              <w:t>0-15</w:t>
            </w:r>
          </w:p>
        </w:tc>
        <w:tc>
          <w:tcPr>
            <w:tcW w:w="1280" w:type="dxa"/>
            <w:tcBorders>
              <w:top w:val="single" w:sz="4" w:space="0" w:color="auto"/>
              <w:left w:val="nil"/>
              <w:bottom w:val="single" w:sz="4" w:space="0" w:color="auto"/>
              <w:right w:val="nil"/>
            </w:tcBorders>
            <w:shd w:val="clear" w:color="auto" w:fill="D9D9D9" w:themeFill="background1" w:themeFillShade="D9"/>
            <w:vAlign w:val="bottom"/>
          </w:tcPr>
          <w:p w14:paraId="787DFA6C" w14:textId="5C63D940" w:rsidR="007A069B" w:rsidRPr="00C219E9" w:rsidRDefault="007A069B" w:rsidP="001973F0">
            <w:pPr>
              <w:jc w:val="right"/>
              <w:rPr>
                <w:rFonts w:cs="Arial"/>
                <w:szCs w:val="24"/>
              </w:rPr>
            </w:pPr>
            <w:r>
              <w:rPr>
                <w:rFonts w:cs="Arial"/>
                <w:szCs w:val="24"/>
              </w:rPr>
              <w:t>n/a</w:t>
            </w:r>
          </w:p>
        </w:tc>
        <w:tc>
          <w:tcPr>
            <w:tcW w:w="3400" w:type="dxa"/>
            <w:tcBorders>
              <w:left w:val="single" w:sz="4" w:space="0" w:color="auto"/>
            </w:tcBorders>
            <w:vAlign w:val="bottom"/>
          </w:tcPr>
          <w:p w14:paraId="13FCF574" w14:textId="10BDC5F9" w:rsidR="007A069B" w:rsidRPr="001717AC" w:rsidRDefault="007A069B" w:rsidP="001973F0">
            <w:pPr>
              <w:rPr>
                <w:rFonts w:cs="Arial"/>
              </w:rPr>
            </w:pPr>
            <w:r w:rsidRPr="001717AC">
              <w:rPr>
                <w:rFonts w:cs="Arial"/>
              </w:rPr>
              <w:t>0-15</w:t>
            </w:r>
          </w:p>
        </w:tc>
        <w:tc>
          <w:tcPr>
            <w:tcW w:w="1133" w:type="dxa"/>
            <w:vAlign w:val="bottom"/>
          </w:tcPr>
          <w:p w14:paraId="6A610C20" w14:textId="335FA191" w:rsidR="007A069B" w:rsidRPr="001717AC" w:rsidRDefault="007A069B" w:rsidP="001973F0">
            <w:pPr>
              <w:jc w:val="right"/>
              <w:rPr>
                <w:rFonts w:cs="Arial"/>
                <w:szCs w:val="24"/>
              </w:rPr>
            </w:pPr>
            <w:r w:rsidRPr="001717AC">
              <w:rPr>
                <w:rFonts w:cs="Arial"/>
                <w:szCs w:val="24"/>
              </w:rPr>
              <w:t>1</w:t>
            </w:r>
            <w:r w:rsidR="00B43881" w:rsidRPr="001717AC">
              <w:rPr>
                <w:rFonts w:cs="Arial"/>
                <w:szCs w:val="24"/>
              </w:rPr>
              <w:t>6</w:t>
            </w:r>
            <w:r w:rsidRPr="001717AC">
              <w:rPr>
                <w:rFonts w:cs="Arial"/>
                <w:szCs w:val="24"/>
              </w:rPr>
              <w:t>.7</w:t>
            </w:r>
          </w:p>
        </w:tc>
      </w:tr>
      <w:tr w:rsidR="007A069B" w:rsidRPr="00C219E9" w14:paraId="4A6B9F0E" w14:textId="77777777" w:rsidTr="000D6DD2">
        <w:tc>
          <w:tcPr>
            <w:tcW w:w="2834" w:type="dxa"/>
            <w:tcBorders>
              <w:right w:val="single" w:sz="4" w:space="0" w:color="auto"/>
            </w:tcBorders>
            <w:vAlign w:val="bottom"/>
          </w:tcPr>
          <w:p w14:paraId="31220C3D" w14:textId="77777777" w:rsidR="007A069B" w:rsidRPr="00C219E9" w:rsidRDefault="007A069B" w:rsidP="001973F0">
            <w:pPr>
              <w:rPr>
                <w:rFonts w:cs="Arial"/>
                <w:szCs w:val="24"/>
              </w:rPr>
            </w:pPr>
            <w:r w:rsidRPr="00C219E9">
              <w:rPr>
                <w:rFonts w:cs="Arial"/>
                <w:szCs w:val="24"/>
              </w:rPr>
              <w:t>16-24</w:t>
            </w:r>
          </w:p>
        </w:tc>
        <w:tc>
          <w:tcPr>
            <w:tcW w:w="1280" w:type="dxa"/>
            <w:tcBorders>
              <w:top w:val="single" w:sz="4" w:space="0" w:color="auto"/>
              <w:left w:val="nil"/>
              <w:bottom w:val="single" w:sz="4" w:space="0" w:color="auto"/>
              <w:right w:val="nil"/>
            </w:tcBorders>
            <w:shd w:val="clear" w:color="auto" w:fill="auto"/>
            <w:vAlign w:val="bottom"/>
          </w:tcPr>
          <w:p w14:paraId="023C404E" w14:textId="1972F1E7" w:rsidR="007A069B" w:rsidRPr="00C219E9" w:rsidRDefault="007A069B" w:rsidP="001973F0">
            <w:pPr>
              <w:jc w:val="right"/>
              <w:rPr>
                <w:rFonts w:cs="Arial"/>
                <w:szCs w:val="24"/>
              </w:rPr>
            </w:pPr>
            <w:r w:rsidRPr="00C219E9">
              <w:rPr>
                <w:rFonts w:cs="Arial"/>
                <w:szCs w:val="24"/>
              </w:rPr>
              <w:t>3.8</w:t>
            </w:r>
          </w:p>
        </w:tc>
        <w:tc>
          <w:tcPr>
            <w:tcW w:w="3400" w:type="dxa"/>
            <w:tcBorders>
              <w:left w:val="single" w:sz="4" w:space="0" w:color="auto"/>
            </w:tcBorders>
            <w:vAlign w:val="bottom"/>
          </w:tcPr>
          <w:p w14:paraId="5C7B9007" w14:textId="77777777" w:rsidR="007A069B" w:rsidRPr="001717AC" w:rsidRDefault="007A069B" w:rsidP="001973F0">
            <w:pPr>
              <w:rPr>
                <w:rFonts w:cs="Arial"/>
                <w:szCs w:val="24"/>
              </w:rPr>
            </w:pPr>
            <w:r w:rsidRPr="001717AC">
              <w:rPr>
                <w:rFonts w:cs="Arial"/>
              </w:rPr>
              <w:t>15-24</w:t>
            </w:r>
          </w:p>
        </w:tc>
        <w:tc>
          <w:tcPr>
            <w:tcW w:w="1133" w:type="dxa"/>
            <w:vAlign w:val="bottom"/>
          </w:tcPr>
          <w:p w14:paraId="0B515662" w14:textId="77777777" w:rsidR="007A069B" w:rsidRPr="001717AC" w:rsidRDefault="007A069B" w:rsidP="001973F0">
            <w:pPr>
              <w:jc w:val="right"/>
              <w:rPr>
                <w:rFonts w:cs="Arial"/>
                <w:szCs w:val="24"/>
              </w:rPr>
            </w:pPr>
            <w:r w:rsidRPr="001717AC">
              <w:rPr>
                <w:rFonts w:cs="Arial"/>
                <w:szCs w:val="24"/>
              </w:rPr>
              <w:t>10.1</w:t>
            </w:r>
          </w:p>
        </w:tc>
      </w:tr>
      <w:tr w:rsidR="007A069B" w:rsidRPr="00C219E9" w14:paraId="3A19B60C" w14:textId="77777777" w:rsidTr="000D6DD2">
        <w:tc>
          <w:tcPr>
            <w:tcW w:w="2834" w:type="dxa"/>
            <w:tcBorders>
              <w:right w:val="single" w:sz="4" w:space="0" w:color="auto"/>
            </w:tcBorders>
            <w:vAlign w:val="bottom"/>
          </w:tcPr>
          <w:p w14:paraId="1DC1B16F" w14:textId="77777777" w:rsidR="007A069B" w:rsidRPr="00C219E9" w:rsidRDefault="007A069B" w:rsidP="001973F0">
            <w:pPr>
              <w:rPr>
                <w:rFonts w:cs="Arial"/>
                <w:szCs w:val="24"/>
              </w:rPr>
            </w:pPr>
            <w:r w:rsidRPr="00C219E9">
              <w:rPr>
                <w:rFonts w:cs="Arial"/>
                <w:szCs w:val="24"/>
              </w:rPr>
              <w:t>25-34</w:t>
            </w:r>
          </w:p>
        </w:tc>
        <w:tc>
          <w:tcPr>
            <w:tcW w:w="1280" w:type="dxa"/>
            <w:tcBorders>
              <w:top w:val="single" w:sz="4" w:space="0" w:color="auto"/>
              <w:left w:val="nil"/>
              <w:bottom w:val="single" w:sz="4" w:space="0" w:color="auto"/>
              <w:right w:val="nil"/>
            </w:tcBorders>
            <w:shd w:val="clear" w:color="auto" w:fill="auto"/>
            <w:vAlign w:val="bottom"/>
          </w:tcPr>
          <w:p w14:paraId="2AC09E88" w14:textId="27FD81AC" w:rsidR="007A069B" w:rsidRPr="00C219E9" w:rsidRDefault="007A069B" w:rsidP="001973F0">
            <w:pPr>
              <w:jc w:val="right"/>
              <w:rPr>
                <w:rFonts w:cs="Arial"/>
                <w:szCs w:val="24"/>
              </w:rPr>
            </w:pPr>
            <w:r w:rsidRPr="00C219E9">
              <w:rPr>
                <w:rFonts w:cs="Arial"/>
                <w:szCs w:val="24"/>
              </w:rPr>
              <w:t>13.8</w:t>
            </w:r>
          </w:p>
        </w:tc>
        <w:tc>
          <w:tcPr>
            <w:tcW w:w="3400" w:type="dxa"/>
            <w:tcBorders>
              <w:left w:val="single" w:sz="4" w:space="0" w:color="auto"/>
              <w:bottom w:val="single" w:sz="4" w:space="0" w:color="auto"/>
            </w:tcBorders>
            <w:vAlign w:val="bottom"/>
          </w:tcPr>
          <w:p w14:paraId="3A8E8B84" w14:textId="77777777" w:rsidR="007A069B" w:rsidRPr="001717AC" w:rsidRDefault="007A069B" w:rsidP="001973F0">
            <w:pPr>
              <w:rPr>
                <w:rFonts w:cs="Arial"/>
                <w:szCs w:val="24"/>
              </w:rPr>
            </w:pPr>
            <w:r w:rsidRPr="001717AC">
              <w:rPr>
                <w:rFonts w:cs="Arial"/>
                <w:szCs w:val="24"/>
              </w:rPr>
              <w:t>25-34</w:t>
            </w:r>
          </w:p>
        </w:tc>
        <w:tc>
          <w:tcPr>
            <w:tcW w:w="1133" w:type="dxa"/>
            <w:tcBorders>
              <w:bottom w:val="single" w:sz="4" w:space="0" w:color="auto"/>
            </w:tcBorders>
            <w:vAlign w:val="center"/>
          </w:tcPr>
          <w:p w14:paraId="098B2511" w14:textId="161F2CF1" w:rsidR="007A069B" w:rsidRPr="001717AC" w:rsidRDefault="007A069B" w:rsidP="001973F0">
            <w:pPr>
              <w:jc w:val="right"/>
              <w:rPr>
                <w:rFonts w:cs="Arial"/>
                <w:szCs w:val="24"/>
              </w:rPr>
            </w:pPr>
            <w:r w:rsidRPr="001717AC">
              <w:rPr>
                <w:rFonts w:cs="Arial"/>
                <w:szCs w:val="24"/>
              </w:rPr>
              <w:t>11.</w:t>
            </w:r>
            <w:r w:rsidR="00544B8E" w:rsidRPr="001717AC">
              <w:rPr>
                <w:rFonts w:cs="Arial"/>
                <w:szCs w:val="24"/>
              </w:rPr>
              <w:t>1</w:t>
            </w:r>
          </w:p>
        </w:tc>
      </w:tr>
      <w:tr w:rsidR="007A069B" w:rsidRPr="00C219E9" w14:paraId="5A23F4DF" w14:textId="77777777" w:rsidTr="000D6DD2">
        <w:tc>
          <w:tcPr>
            <w:tcW w:w="2834" w:type="dxa"/>
            <w:tcBorders>
              <w:right w:val="single" w:sz="4" w:space="0" w:color="auto"/>
            </w:tcBorders>
            <w:vAlign w:val="bottom"/>
          </w:tcPr>
          <w:p w14:paraId="0769BF08" w14:textId="77777777" w:rsidR="007A069B" w:rsidRPr="00C219E9" w:rsidRDefault="007A069B" w:rsidP="001973F0">
            <w:pPr>
              <w:rPr>
                <w:rFonts w:cs="Arial"/>
                <w:szCs w:val="24"/>
              </w:rPr>
            </w:pPr>
            <w:r w:rsidRPr="00C219E9">
              <w:rPr>
                <w:rFonts w:cs="Arial"/>
                <w:szCs w:val="24"/>
              </w:rPr>
              <w:t>35-44</w:t>
            </w:r>
          </w:p>
        </w:tc>
        <w:tc>
          <w:tcPr>
            <w:tcW w:w="1280" w:type="dxa"/>
            <w:tcBorders>
              <w:top w:val="single" w:sz="4" w:space="0" w:color="auto"/>
              <w:left w:val="nil"/>
              <w:bottom w:val="single" w:sz="4" w:space="0" w:color="auto"/>
              <w:right w:val="nil"/>
            </w:tcBorders>
            <w:shd w:val="clear" w:color="auto" w:fill="auto"/>
            <w:vAlign w:val="bottom"/>
          </w:tcPr>
          <w:p w14:paraId="7ED2531F" w14:textId="602C7FF8" w:rsidR="007A069B" w:rsidRPr="00C219E9" w:rsidRDefault="007A069B" w:rsidP="001973F0">
            <w:pPr>
              <w:jc w:val="right"/>
              <w:rPr>
                <w:rFonts w:cs="Arial"/>
                <w:szCs w:val="24"/>
              </w:rPr>
            </w:pPr>
            <w:r w:rsidRPr="00C219E9">
              <w:rPr>
                <w:rFonts w:cs="Arial"/>
                <w:szCs w:val="24"/>
              </w:rPr>
              <w:t>22.7</w:t>
            </w:r>
          </w:p>
        </w:tc>
        <w:tc>
          <w:tcPr>
            <w:tcW w:w="3400" w:type="dxa"/>
            <w:tcBorders>
              <w:top w:val="single" w:sz="4" w:space="0" w:color="auto"/>
              <w:left w:val="single" w:sz="4" w:space="0" w:color="auto"/>
              <w:bottom w:val="single" w:sz="4" w:space="0" w:color="auto"/>
            </w:tcBorders>
            <w:vAlign w:val="bottom"/>
          </w:tcPr>
          <w:p w14:paraId="65CBB576" w14:textId="77777777" w:rsidR="007A069B" w:rsidRPr="001717AC" w:rsidRDefault="007A069B" w:rsidP="001973F0">
            <w:pPr>
              <w:rPr>
                <w:rFonts w:cs="Arial"/>
                <w:szCs w:val="24"/>
              </w:rPr>
            </w:pPr>
            <w:r w:rsidRPr="001717AC">
              <w:rPr>
                <w:rFonts w:cs="Arial"/>
                <w:szCs w:val="24"/>
              </w:rPr>
              <w:t>35-44</w:t>
            </w:r>
          </w:p>
        </w:tc>
        <w:tc>
          <w:tcPr>
            <w:tcW w:w="1133" w:type="dxa"/>
            <w:tcBorders>
              <w:top w:val="single" w:sz="4" w:space="0" w:color="auto"/>
              <w:bottom w:val="single" w:sz="4" w:space="0" w:color="auto"/>
            </w:tcBorders>
            <w:vAlign w:val="bottom"/>
          </w:tcPr>
          <w:p w14:paraId="52FD4A9B" w14:textId="478B73EC" w:rsidR="007A069B" w:rsidRPr="001717AC" w:rsidRDefault="007A069B" w:rsidP="001973F0">
            <w:pPr>
              <w:jc w:val="right"/>
              <w:rPr>
                <w:rFonts w:cs="Arial"/>
                <w:szCs w:val="24"/>
              </w:rPr>
            </w:pPr>
            <w:r w:rsidRPr="001717AC">
              <w:rPr>
                <w:rFonts w:cs="Arial"/>
                <w:szCs w:val="24"/>
              </w:rPr>
              <w:t>11.</w:t>
            </w:r>
            <w:r w:rsidR="002D4BFF" w:rsidRPr="001717AC">
              <w:rPr>
                <w:rFonts w:cs="Arial"/>
                <w:szCs w:val="24"/>
              </w:rPr>
              <w:t>5</w:t>
            </w:r>
          </w:p>
        </w:tc>
      </w:tr>
      <w:tr w:rsidR="007A069B" w:rsidRPr="00C219E9" w14:paraId="5E744CC6" w14:textId="77777777" w:rsidTr="000D6DD2">
        <w:tc>
          <w:tcPr>
            <w:tcW w:w="2834" w:type="dxa"/>
            <w:tcBorders>
              <w:right w:val="single" w:sz="4" w:space="0" w:color="auto"/>
            </w:tcBorders>
            <w:vAlign w:val="bottom"/>
          </w:tcPr>
          <w:p w14:paraId="307603AD" w14:textId="77777777" w:rsidR="007A069B" w:rsidRPr="00C219E9" w:rsidRDefault="007A069B" w:rsidP="001973F0">
            <w:pPr>
              <w:rPr>
                <w:rFonts w:cs="Arial"/>
                <w:szCs w:val="24"/>
              </w:rPr>
            </w:pPr>
            <w:r w:rsidRPr="00C219E9">
              <w:rPr>
                <w:rFonts w:cs="Arial"/>
                <w:szCs w:val="24"/>
              </w:rPr>
              <w:t>45-54</w:t>
            </w:r>
          </w:p>
        </w:tc>
        <w:tc>
          <w:tcPr>
            <w:tcW w:w="1280" w:type="dxa"/>
            <w:tcBorders>
              <w:top w:val="single" w:sz="4" w:space="0" w:color="auto"/>
              <w:left w:val="nil"/>
              <w:bottom w:val="single" w:sz="4" w:space="0" w:color="auto"/>
              <w:right w:val="nil"/>
            </w:tcBorders>
            <w:shd w:val="clear" w:color="auto" w:fill="auto"/>
            <w:vAlign w:val="bottom"/>
          </w:tcPr>
          <w:p w14:paraId="3A77D692" w14:textId="19D14C6C" w:rsidR="007A069B" w:rsidRPr="00C219E9" w:rsidRDefault="007A069B" w:rsidP="001973F0">
            <w:pPr>
              <w:jc w:val="right"/>
              <w:rPr>
                <w:rFonts w:cs="Arial"/>
                <w:szCs w:val="24"/>
              </w:rPr>
            </w:pPr>
            <w:r w:rsidRPr="00C219E9">
              <w:rPr>
                <w:rFonts w:cs="Arial"/>
                <w:szCs w:val="24"/>
              </w:rPr>
              <w:t>27.6</w:t>
            </w:r>
          </w:p>
        </w:tc>
        <w:tc>
          <w:tcPr>
            <w:tcW w:w="3400" w:type="dxa"/>
            <w:tcBorders>
              <w:top w:val="single" w:sz="4" w:space="0" w:color="auto"/>
              <w:left w:val="single" w:sz="4" w:space="0" w:color="auto"/>
              <w:bottom w:val="single" w:sz="4" w:space="0" w:color="auto"/>
            </w:tcBorders>
            <w:vAlign w:val="bottom"/>
          </w:tcPr>
          <w:p w14:paraId="226F66E6" w14:textId="77777777" w:rsidR="007A069B" w:rsidRPr="001717AC" w:rsidRDefault="007A069B" w:rsidP="001973F0">
            <w:pPr>
              <w:rPr>
                <w:rFonts w:cs="Arial"/>
                <w:szCs w:val="24"/>
              </w:rPr>
            </w:pPr>
            <w:r w:rsidRPr="001717AC">
              <w:rPr>
                <w:rFonts w:cs="Arial"/>
                <w:szCs w:val="24"/>
              </w:rPr>
              <w:t>45-54</w:t>
            </w:r>
          </w:p>
        </w:tc>
        <w:tc>
          <w:tcPr>
            <w:tcW w:w="1133" w:type="dxa"/>
            <w:tcBorders>
              <w:top w:val="single" w:sz="4" w:space="0" w:color="auto"/>
              <w:bottom w:val="single" w:sz="4" w:space="0" w:color="auto"/>
            </w:tcBorders>
            <w:vAlign w:val="bottom"/>
          </w:tcPr>
          <w:p w14:paraId="26CB4073" w14:textId="3DAA16F6" w:rsidR="007A069B" w:rsidRPr="001717AC" w:rsidRDefault="007A069B" w:rsidP="001973F0">
            <w:pPr>
              <w:jc w:val="right"/>
              <w:rPr>
                <w:rFonts w:cs="Arial"/>
                <w:szCs w:val="24"/>
              </w:rPr>
            </w:pPr>
            <w:r w:rsidRPr="001717AC">
              <w:rPr>
                <w:rFonts w:cs="Arial"/>
                <w:szCs w:val="24"/>
              </w:rPr>
              <w:t>1</w:t>
            </w:r>
            <w:r w:rsidR="002D4BFF" w:rsidRPr="001717AC">
              <w:rPr>
                <w:rFonts w:cs="Arial"/>
                <w:szCs w:val="24"/>
              </w:rPr>
              <w:t>3</w:t>
            </w:r>
            <w:r w:rsidRPr="001717AC">
              <w:rPr>
                <w:rFonts w:cs="Arial"/>
                <w:szCs w:val="24"/>
              </w:rPr>
              <w:t>.</w:t>
            </w:r>
            <w:r w:rsidR="002D4BFF" w:rsidRPr="001717AC">
              <w:rPr>
                <w:rFonts w:cs="Arial"/>
                <w:szCs w:val="24"/>
              </w:rPr>
              <w:t>8</w:t>
            </w:r>
          </w:p>
        </w:tc>
      </w:tr>
      <w:tr w:rsidR="007A069B" w:rsidRPr="00C219E9" w14:paraId="2E306952" w14:textId="77777777" w:rsidTr="000D6DD2">
        <w:tc>
          <w:tcPr>
            <w:tcW w:w="2834" w:type="dxa"/>
            <w:tcBorders>
              <w:right w:val="single" w:sz="4" w:space="0" w:color="auto"/>
            </w:tcBorders>
            <w:vAlign w:val="bottom"/>
          </w:tcPr>
          <w:p w14:paraId="2EB22F55" w14:textId="77777777" w:rsidR="007A069B" w:rsidRPr="00C219E9" w:rsidRDefault="007A069B" w:rsidP="001973F0">
            <w:pPr>
              <w:rPr>
                <w:rFonts w:cs="Arial"/>
                <w:szCs w:val="24"/>
              </w:rPr>
            </w:pPr>
            <w:r w:rsidRPr="00C219E9">
              <w:rPr>
                <w:rFonts w:cs="Arial"/>
                <w:szCs w:val="24"/>
              </w:rPr>
              <w:t>55-64</w:t>
            </w:r>
          </w:p>
        </w:tc>
        <w:tc>
          <w:tcPr>
            <w:tcW w:w="1280" w:type="dxa"/>
            <w:tcBorders>
              <w:top w:val="single" w:sz="4" w:space="0" w:color="auto"/>
              <w:left w:val="nil"/>
              <w:bottom w:val="single" w:sz="4" w:space="0" w:color="auto"/>
              <w:right w:val="nil"/>
            </w:tcBorders>
            <w:shd w:val="clear" w:color="auto" w:fill="auto"/>
            <w:vAlign w:val="bottom"/>
          </w:tcPr>
          <w:p w14:paraId="04CE9CD6" w14:textId="20D234F6" w:rsidR="007A069B" w:rsidRPr="00C219E9" w:rsidRDefault="007A069B" w:rsidP="001973F0">
            <w:pPr>
              <w:jc w:val="right"/>
              <w:rPr>
                <w:rFonts w:cs="Arial"/>
                <w:szCs w:val="24"/>
              </w:rPr>
            </w:pPr>
            <w:r w:rsidRPr="00C219E9">
              <w:rPr>
                <w:rFonts w:cs="Arial"/>
                <w:szCs w:val="24"/>
              </w:rPr>
              <w:t>29.1</w:t>
            </w:r>
          </w:p>
        </w:tc>
        <w:tc>
          <w:tcPr>
            <w:tcW w:w="3400" w:type="dxa"/>
            <w:tcBorders>
              <w:top w:val="single" w:sz="4" w:space="0" w:color="auto"/>
              <w:left w:val="single" w:sz="4" w:space="0" w:color="auto"/>
            </w:tcBorders>
            <w:vAlign w:val="bottom"/>
          </w:tcPr>
          <w:p w14:paraId="05635FC3" w14:textId="77777777" w:rsidR="007A069B" w:rsidRPr="001717AC" w:rsidRDefault="007A069B" w:rsidP="001973F0">
            <w:pPr>
              <w:rPr>
                <w:rFonts w:cs="Arial"/>
                <w:szCs w:val="24"/>
              </w:rPr>
            </w:pPr>
            <w:r w:rsidRPr="001717AC">
              <w:rPr>
                <w:rFonts w:cs="Arial"/>
                <w:szCs w:val="24"/>
              </w:rPr>
              <w:t>55-64</w:t>
            </w:r>
          </w:p>
        </w:tc>
        <w:tc>
          <w:tcPr>
            <w:tcW w:w="1133" w:type="dxa"/>
            <w:tcBorders>
              <w:top w:val="single" w:sz="4" w:space="0" w:color="auto"/>
            </w:tcBorders>
          </w:tcPr>
          <w:p w14:paraId="505D8126" w14:textId="7215BB58" w:rsidR="007A069B" w:rsidRPr="001717AC" w:rsidRDefault="007A069B" w:rsidP="001973F0">
            <w:pPr>
              <w:jc w:val="right"/>
              <w:rPr>
                <w:rFonts w:cs="Arial"/>
                <w:szCs w:val="24"/>
              </w:rPr>
            </w:pPr>
            <w:r w:rsidRPr="001717AC">
              <w:rPr>
                <w:rFonts w:cs="Arial"/>
                <w:szCs w:val="24"/>
              </w:rPr>
              <w:t>14.</w:t>
            </w:r>
            <w:r w:rsidR="00AE5E6F" w:rsidRPr="001717AC">
              <w:rPr>
                <w:rFonts w:cs="Arial"/>
                <w:szCs w:val="24"/>
              </w:rPr>
              <w:t>4</w:t>
            </w:r>
          </w:p>
        </w:tc>
      </w:tr>
      <w:tr w:rsidR="007A069B" w:rsidRPr="00C219E9" w14:paraId="3DC45BEB" w14:textId="77777777" w:rsidTr="000D6DD2">
        <w:tc>
          <w:tcPr>
            <w:tcW w:w="2834" w:type="dxa"/>
            <w:tcBorders>
              <w:right w:val="single" w:sz="4" w:space="0" w:color="auto"/>
            </w:tcBorders>
            <w:vAlign w:val="bottom"/>
          </w:tcPr>
          <w:p w14:paraId="12453274" w14:textId="77777777" w:rsidR="007A069B" w:rsidRPr="00C219E9" w:rsidRDefault="007A069B" w:rsidP="001973F0">
            <w:pPr>
              <w:rPr>
                <w:rFonts w:cs="Arial"/>
                <w:szCs w:val="24"/>
              </w:rPr>
            </w:pPr>
            <w:r w:rsidRPr="00C219E9">
              <w:rPr>
                <w:rFonts w:cs="Arial"/>
                <w:szCs w:val="24"/>
              </w:rPr>
              <w:t>65+</w:t>
            </w:r>
          </w:p>
        </w:tc>
        <w:tc>
          <w:tcPr>
            <w:tcW w:w="1280" w:type="dxa"/>
            <w:tcBorders>
              <w:top w:val="single" w:sz="4" w:space="0" w:color="auto"/>
              <w:left w:val="nil"/>
              <w:bottom w:val="single" w:sz="4" w:space="0" w:color="auto"/>
              <w:right w:val="nil"/>
            </w:tcBorders>
            <w:shd w:val="clear" w:color="auto" w:fill="auto"/>
            <w:vAlign w:val="bottom"/>
          </w:tcPr>
          <w:p w14:paraId="03AD4072" w14:textId="492C9D01" w:rsidR="007A069B" w:rsidRPr="00C219E9" w:rsidRDefault="007A069B" w:rsidP="001973F0">
            <w:pPr>
              <w:jc w:val="right"/>
              <w:rPr>
                <w:rFonts w:cs="Arial"/>
                <w:szCs w:val="24"/>
              </w:rPr>
            </w:pPr>
            <w:r w:rsidRPr="00C219E9">
              <w:rPr>
                <w:rFonts w:cs="Arial"/>
                <w:szCs w:val="24"/>
              </w:rPr>
              <w:t>3.0</w:t>
            </w:r>
          </w:p>
        </w:tc>
        <w:tc>
          <w:tcPr>
            <w:tcW w:w="3400" w:type="dxa"/>
            <w:tcBorders>
              <w:left w:val="single" w:sz="4" w:space="0" w:color="auto"/>
            </w:tcBorders>
            <w:vAlign w:val="bottom"/>
          </w:tcPr>
          <w:p w14:paraId="288E00A6" w14:textId="77777777" w:rsidR="007A069B" w:rsidRPr="001717AC" w:rsidRDefault="007A069B" w:rsidP="001973F0">
            <w:pPr>
              <w:rPr>
                <w:rFonts w:cs="Arial"/>
                <w:szCs w:val="24"/>
              </w:rPr>
            </w:pPr>
            <w:r w:rsidRPr="001717AC">
              <w:rPr>
                <w:rFonts w:cs="Arial"/>
              </w:rPr>
              <w:t>65+</w:t>
            </w:r>
          </w:p>
        </w:tc>
        <w:tc>
          <w:tcPr>
            <w:tcW w:w="1133" w:type="dxa"/>
            <w:vAlign w:val="bottom"/>
          </w:tcPr>
          <w:p w14:paraId="6ABBB2B9" w14:textId="5B40D833" w:rsidR="007A069B" w:rsidRPr="001717AC" w:rsidRDefault="007A069B" w:rsidP="001973F0">
            <w:pPr>
              <w:jc w:val="right"/>
              <w:rPr>
                <w:rFonts w:cs="Arial"/>
                <w:szCs w:val="24"/>
              </w:rPr>
            </w:pPr>
            <w:r w:rsidRPr="001717AC">
              <w:rPr>
                <w:rFonts w:cs="Arial"/>
                <w:szCs w:val="24"/>
              </w:rPr>
              <w:t>2</w:t>
            </w:r>
            <w:r w:rsidR="00230685" w:rsidRPr="001717AC">
              <w:rPr>
                <w:rFonts w:cs="Arial"/>
                <w:szCs w:val="24"/>
              </w:rPr>
              <w:t>2</w:t>
            </w:r>
            <w:r w:rsidRPr="001717AC">
              <w:rPr>
                <w:rFonts w:cs="Arial"/>
                <w:szCs w:val="24"/>
              </w:rPr>
              <w:t>.</w:t>
            </w:r>
            <w:r w:rsidR="00230685" w:rsidRPr="001717AC">
              <w:rPr>
                <w:rFonts w:cs="Arial"/>
                <w:szCs w:val="24"/>
              </w:rPr>
              <w:t>2</w:t>
            </w:r>
          </w:p>
        </w:tc>
      </w:tr>
    </w:tbl>
    <w:p w14:paraId="29644B87" w14:textId="220AEC72" w:rsidR="001973F0" w:rsidRDefault="001973F0"/>
    <w:p w14:paraId="41EE4480" w14:textId="22FCAD33" w:rsidR="001717AC" w:rsidRPr="009A4EBD" w:rsidRDefault="001717AC" w:rsidP="001717AC">
      <w:pPr>
        <w:spacing w:before="62" w:line="316" w:lineRule="atLeast"/>
        <w:rPr>
          <w:rFonts w:cs="Arial"/>
          <w:color w:val="0B0C0C"/>
          <w:szCs w:val="24"/>
        </w:rPr>
      </w:pPr>
      <w:r w:rsidRPr="009A4EBD">
        <w:rPr>
          <w:rFonts w:cs="Arial"/>
          <w:color w:val="0B0C0C"/>
          <w:szCs w:val="24"/>
        </w:rPr>
        <w:t xml:space="preserve">Due to rounding, </w:t>
      </w:r>
      <w:r>
        <w:rPr>
          <w:rFonts w:cs="Arial"/>
          <w:color w:val="0B0C0C"/>
          <w:szCs w:val="24"/>
        </w:rPr>
        <w:t xml:space="preserve">the age range </w:t>
      </w:r>
      <w:r w:rsidRPr="009A4EBD">
        <w:rPr>
          <w:rFonts w:cs="Arial"/>
          <w:color w:val="0B0C0C"/>
          <w:szCs w:val="24"/>
        </w:rPr>
        <w:t>percentages</w:t>
      </w:r>
      <w:r>
        <w:rPr>
          <w:rFonts w:cs="Arial"/>
          <w:color w:val="0B0C0C"/>
          <w:szCs w:val="24"/>
        </w:rPr>
        <w:t xml:space="preserve"> for Carlisle do not </w:t>
      </w:r>
      <w:r w:rsidRPr="009A4EBD">
        <w:rPr>
          <w:rFonts w:cs="Arial"/>
          <w:color w:val="0B0C0C"/>
          <w:szCs w:val="24"/>
        </w:rPr>
        <w:t>add up to 100%.</w:t>
      </w:r>
    </w:p>
    <w:p w14:paraId="181D951D" w14:textId="77777777" w:rsidR="001717AC" w:rsidRDefault="001717AC"/>
    <w:tbl>
      <w:tblPr>
        <w:tblStyle w:val="TableGrid"/>
        <w:tblW w:w="8647" w:type="dxa"/>
        <w:tblInd w:w="817" w:type="dxa"/>
        <w:tblLook w:val="04A0" w:firstRow="1" w:lastRow="0" w:firstColumn="1" w:lastColumn="0" w:noHBand="0" w:noVBand="1"/>
      </w:tblPr>
      <w:tblGrid>
        <w:gridCol w:w="2834"/>
        <w:gridCol w:w="1280"/>
        <w:gridCol w:w="3400"/>
        <w:gridCol w:w="1133"/>
      </w:tblGrid>
      <w:tr w:rsidR="007A069B" w:rsidRPr="00C219E9" w14:paraId="391FEF73" w14:textId="77777777" w:rsidTr="000D6DD2">
        <w:tc>
          <w:tcPr>
            <w:tcW w:w="2834" w:type="dxa"/>
            <w:shd w:val="clear" w:color="auto" w:fill="D9D9D9" w:themeFill="background1" w:themeFillShade="D9"/>
            <w:vAlign w:val="bottom"/>
          </w:tcPr>
          <w:p w14:paraId="0A68E061" w14:textId="77777777" w:rsidR="007A069B" w:rsidRPr="00C219E9" w:rsidRDefault="007A069B" w:rsidP="001973F0">
            <w:pPr>
              <w:rPr>
                <w:rFonts w:cs="Arial"/>
                <w:szCs w:val="24"/>
              </w:rPr>
            </w:pPr>
            <w:r w:rsidRPr="00C219E9">
              <w:rPr>
                <w:rFonts w:cs="Arial"/>
                <w:szCs w:val="24"/>
              </w:rPr>
              <w:t>Marital status</w:t>
            </w:r>
          </w:p>
        </w:tc>
        <w:tc>
          <w:tcPr>
            <w:tcW w:w="1280" w:type="dxa"/>
            <w:tcBorders>
              <w:bottom w:val="single" w:sz="4" w:space="0" w:color="auto"/>
              <w:right w:val="single" w:sz="4" w:space="0" w:color="auto"/>
            </w:tcBorders>
            <w:shd w:val="clear" w:color="auto" w:fill="D9D9D9" w:themeFill="background1" w:themeFillShade="D9"/>
            <w:vAlign w:val="bottom"/>
          </w:tcPr>
          <w:p w14:paraId="74749585" w14:textId="77777777" w:rsidR="007A069B" w:rsidRPr="00C219E9" w:rsidRDefault="007A069B" w:rsidP="001973F0">
            <w:pPr>
              <w:rPr>
                <w:rFonts w:cs="Arial"/>
                <w:szCs w:val="24"/>
              </w:rPr>
            </w:pPr>
            <w:r w:rsidRPr="00C219E9">
              <w:rPr>
                <w:rFonts w:cs="Arial"/>
                <w:szCs w:val="24"/>
              </w:rPr>
              <w:t>%</w:t>
            </w:r>
          </w:p>
        </w:tc>
        <w:tc>
          <w:tcPr>
            <w:tcW w:w="3400" w:type="dxa"/>
            <w:tcBorders>
              <w:right w:val="single" w:sz="4" w:space="0" w:color="auto"/>
            </w:tcBorders>
            <w:shd w:val="clear" w:color="auto" w:fill="D9D9D9" w:themeFill="background1" w:themeFillShade="D9"/>
            <w:vAlign w:val="bottom"/>
          </w:tcPr>
          <w:p w14:paraId="3798F692" w14:textId="77777777" w:rsidR="007A069B" w:rsidRPr="00D16775" w:rsidRDefault="007A069B" w:rsidP="001973F0">
            <w:pPr>
              <w:rPr>
                <w:rFonts w:cs="Arial"/>
                <w:szCs w:val="24"/>
                <w:highlight w:val="lightGray"/>
              </w:rPr>
            </w:pPr>
            <w:r w:rsidRPr="00D16775">
              <w:rPr>
                <w:rFonts w:cs="Arial"/>
                <w:highlight w:val="lightGray"/>
              </w:rPr>
              <w:t>Marital status</w:t>
            </w:r>
            <w:r w:rsidRPr="00D16775">
              <w:rPr>
                <w:rStyle w:val="FootnoteReference"/>
                <w:rFonts w:cs="Arial"/>
                <w:highlight w:val="lightGray"/>
              </w:rPr>
              <w:footnoteReference w:id="12"/>
            </w:r>
          </w:p>
        </w:tc>
        <w:tc>
          <w:tcPr>
            <w:tcW w:w="1133" w:type="dxa"/>
            <w:tcBorders>
              <w:right w:val="single" w:sz="4" w:space="0" w:color="auto"/>
            </w:tcBorders>
            <w:shd w:val="clear" w:color="auto" w:fill="D9D9D9" w:themeFill="background1" w:themeFillShade="D9"/>
            <w:vAlign w:val="bottom"/>
          </w:tcPr>
          <w:p w14:paraId="0237FE35" w14:textId="77777777" w:rsidR="007A069B" w:rsidRPr="00D16775" w:rsidRDefault="007A069B" w:rsidP="001973F0">
            <w:pPr>
              <w:jc w:val="center"/>
              <w:rPr>
                <w:rFonts w:cs="Arial"/>
                <w:szCs w:val="24"/>
                <w:highlight w:val="lightGray"/>
              </w:rPr>
            </w:pPr>
            <w:r w:rsidRPr="00D16775">
              <w:rPr>
                <w:rFonts w:cs="Arial"/>
                <w:highlight w:val="lightGray"/>
              </w:rPr>
              <w:t xml:space="preserve">% </w:t>
            </w:r>
          </w:p>
        </w:tc>
      </w:tr>
      <w:tr w:rsidR="007A069B" w:rsidRPr="00C219E9" w14:paraId="7C123D8D" w14:textId="77777777" w:rsidTr="000D6DD2">
        <w:tc>
          <w:tcPr>
            <w:tcW w:w="2834" w:type="dxa"/>
            <w:tcBorders>
              <w:right w:val="single" w:sz="4" w:space="0" w:color="auto"/>
            </w:tcBorders>
            <w:vAlign w:val="bottom"/>
          </w:tcPr>
          <w:p w14:paraId="1931F177" w14:textId="77777777" w:rsidR="007A069B" w:rsidRPr="00C219E9" w:rsidRDefault="007A069B" w:rsidP="001973F0">
            <w:pPr>
              <w:rPr>
                <w:rFonts w:cs="Arial"/>
                <w:szCs w:val="24"/>
              </w:rPr>
            </w:pPr>
            <w:r w:rsidRPr="00C219E9">
              <w:rPr>
                <w:rFonts w:cs="Arial"/>
                <w:szCs w:val="24"/>
              </w:rPr>
              <w:t>Civil Partner</w:t>
            </w:r>
          </w:p>
        </w:tc>
        <w:tc>
          <w:tcPr>
            <w:tcW w:w="1280" w:type="dxa"/>
            <w:tcBorders>
              <w:top w:val="single" w:sz="4" w:space="0" w:color="auto"/>
              <w:left w:val="nil"/>
              <w:bottom w:val="single" w:sz="4" w:space="0" w:color="auto"/>
              <w:right w:val="nil"/>
            </w:tcBorders>
            <w:shd w:val="clear" w:color="auto" w:fill="auto"/>
            <w:vAlign w:val="bottom"/>
          </w:tcPr>
          <w:p w14:paraId="2C090ED0" w14:textId="77777777" w:rsidR="007A069B" w:rsidRPr="00C219E9" w:rsidRDefault="007A069B" w:rsidP="001973F0">
            <w:pPr>
              <w:jc w:val="right"/>
              <w:rPr>
                <w:rFonts w:cs="Arial"/>
                <w:szCs w:val="24"/>
              </w:rPr>
            </w:pPr>
            <w:r w:rsidRPr="00C219E9">
              <w:rPr>
                <w:rFonts w:cs="Arial"/>
                <w:szCs w:val="24"/>
              </w:rPr>
              <w:t>1.3</w:t>
            </w:r>
          </w:p>
        </w:tc>
        <w:tc>
          <w:tcPr>
            <w:tcW w:w="3400" w:type="dxa"/>
            <w:tcBorders>
              <w:left w:val="single" w:sz="4" w:space="0" w:color="auto"/>
              <w:right w:val="single" w:sz="4" w:space="0" w:color="auto"/>
            </w:tcBorders>
            <w:vAlign w:val="bottom"/>
          </w:tcPr>
          <w:p w14:paraId="728A1E52" w14:textId="77777777" w:rsidR="007A069B" w:rsidRPr="001717AC" w:rsidRDefault="007A069B" w:rsidP="001973F0">
            <w:pPr>
              <w:rPr>
                <w:rFonts w:cs="Arial"/>
                <w:szCs w:val="24"/>
              </w:rPr>
            </w:pPr>
            <w:r w:rsidRPr="001717AC">
              <w:rPr>
                <w:rFonts w:cs="Arial"/>
              </w:rPr>
              <w:t>Civil Partner</w:t>
            </w:r>
          </w:p>
        </w:tc>
        <w:tc>
          <w:tcPr>
            <w:tcW w:w="1133" w:type="dxa"/>
            <w:tcBorders>
              <w:right w:val="single" w:sz="4" w:space="0" w:color="auto"/>
            </w:tcBorders>
            <w:vAlign w:val="bottom"/>
          </w:tcPr>
          <w:p w14:paraId="37BA2B0C" w14:textId="77777777" w:rsidR="007A069B" w:rsidRPr="001717AC" w:rsidRDefault="007A069B" w:rsidP="001973F0">
            <w:pPr>
              <w:jc w:val="right"/>
              <w:rPr>
                <w:rFonts w:cs="Arial"/>
                <w:szCs w:val="24"/>
              </w:rPr>
            </w:pPr>
            <w:r w:rsidRPr="001717AC">
              <w:rPr>
                <w:rFonts w:cs="Arial"/>
              </w:rPr>
              <w:t>0.2</w:t>
            </w:r>
          </w:p>
        </w:tc>
      </w:tr>
      <w:tr w:rsidR="007A069B" w:rsidRPr="00C219E9" w14:paraId="48089081" w14:textId="77777777" w:rsidTr="000D6DD2">
        <w:tc>
          <w:tcPr>
            <w:tcW w:w="2834" w:type="dxa"/>
            <w:tcBorders>
              <w:right w:val="single" w:sz="4" w:space="0" w:color="auto"/>
            </w:tcBorders>
            <w:vAlign w:val="bottom"/>
          </w:tcPr>
          <w:p w14:paraId="62D05463" w14:textId="77777777" w:rsidR="007A069B" w:rsidRPr="00C219E9" w:rsidRDefault="007A069B" w:rsidP="001973F0">
            <w:pPr>
              <w:rPr>
                <w:rFonts w:cs="Arial"/>
                <w:szCs w:val="24"/>
              </w:rPr>
            </w:pPr>
            <w:r w:rsidRPr="00C219E9">
              <w:rPr>
                <w:rFonts w:cs="Arial"/>
                <w:szCs w:val="24"/>
              </w:rPr>
              <w:t>Divorced</w:t>
            </w:r>
          </w:p>
        </w:tc>
        <w:tc>
          <w:tcPr>
            <w:tcW w:w="1280" w:type="dxa"/>
            <w:tcBorders>
              <w:top w:val="single" w:sz="4" w:space="0" w:color="auto"/>
              <w:left w:val="nil"/>
              <w:bottom w:val="single" w:sz="4" w:space="0" w:color="auto"/>
              <w:right w:val="nil"/>
            </w:tcBorders>
            <w:shd w:val="clear" w:color="auto" w:fill="auto"/>
            <w:vAlign w:val="bottom"/>
          </w:tcPr>
          <w:p w14:paraId="6D425811" w14:textId="2E4854FE" w:rsidR="007A069B" w:rsidRPr="00C219E9" w:rsidRDefault="007A069B" w:rsidP="001973F0">
            <w:pPr>
              <w:jc w:val="right"/>
              <w:rPr>
                <w:rFonts w:cs="Arial"/>
                <w:szCs w:val="24"/>
              </w:rPr>
            </w:pPr>
            <w:r w:rsidRPr="00C219E9">
              <w:rPr>
                <w:rFonts w:cs="Arial"/>
                <w:szCs w:val="24"/>
              </w:rPr>
              <w:t>3.8</w:t>
            </w:r>
          </w:p>
        </w:tc>
        <w:tc>
          <w:tcPr>
            <w:tcW w:w="3400" w:type="dxa"/>
            <w:tcBorders>
              <w:left w:val="single" w:sz="4" w:space="0" w:color="auto"/>
              <w:right w:val="single" w:sz="4" w:space="0" w:color="auto"/>
            </w:tcBorders>
            <w:vAlign w:val="bottom"/>
          </w:tcPr>
          <w:p w14:paraId="253978EB" w14:textId="77777777" w:rsidR="007A069B" w:rsidRPr="001717AC" w:rsidRDefault="007A069B" w:rsidP="001973F0">
            <w:pPr>
              <w:rPr>
                <w:rFonts w:cs="Arial"/>
                <w:szCs w:val="24"/>
              </w:rPr>
            </w:pPr>
            <w:r w:rsidRPr="001717AC">
              <w:rPr>
                <w:rFonts w:cs="Arial"/>
              </w:rPr>
              <w:t>Divorced</w:t>
            </w:r>
          </w:p>
        </w:tc>
        <w:tc>
          <w:tcPr>
            <w:tcW w:w="1133" w:type="dxa"/>
            <w:tcBorders>
              <w:right w:val="single" w:sz="4" w:space="0" w:color="auto"/>
            </w:tcBorders>
            <w:vAlign w:val="bottom"/>
          </w:tcPr>
          <w:p w14:paraId="28E082D9" w14:textId="77777777" w:rsidR="007A069B" w:rsidRPr="001717AC" w:rsidRDefault="007A069B" w:rsidP="001973F0">
            <w:pPr>
              <w:jc w:val="right"/>
              <w:rPr>
                <w:rFonts w:cs="Arial"/>
                <w:szCs w:val="24"/>
              </w:rPr>
            </w:pPr>
            <w:r w:rsidRPr="001717AC">
              <w:rPr>
                <w:rFonts w:cs="Arial"/>
              </w:rPr>
              <w:t>9.7</w:t>
            </w:r>
          </w:p>
        </w:tc>
      </w:tr>
      <w:tr w:rsidR="007A069B" w:rsidRPr="00C219E9" w14:paraId="7ACD1F95" w14:textId="77777777" w:rsidTr="000D6DD2">
        <w:tc>
          <w:tcPr>
            <w:tcW w:w="2834" w:type="dxa"/>
            <w:tcBorders>
              <w:right w:val="single" w:sz="4" w:space="0" w:color="auto"/>
            </w:tcBorders>
            <w:vAlign w:val="bottom"/>
          </w:tcPr>
          <w:p w14:paraId="0B9C7E42" w14:textId="77777777" w:rsidR="007A069B" w:rsidRPr="00C219E9" w:rsidRDefault="007A069B" w:rsidP="001973F0">
            <w:pPr>
              <w:rPr>
                <w:rFonts w:cs="Arial"/>
                <w:szCs w:val="24"/>
              </w:rPr>
            </w:pPr>
            <w:r w:rsidRPr="00C219E9">
              <w:rPr>
                <w:rFonts w:cs="Arial"/>
                <w:szCs w:val="24"/>
              </w:rPr>
              <w:t>Married</w:t>
            </w:r>
          </w:p>
        </w:tc>
        <w:tc>
          <w:tcPr>
            <w:tcW w:w="1280" w:type="dxa"/>
            <w:tcBorders>
              <w:top w:val="single" w:sz="4" w:space="0" w:color="auto"/>
              <w:left w:val="nil"/>
              <w:bottom w:val="single" w:sz="4" w:space="0" w:color="auto"/>
              <w:right w:val="nil"/>
            </w:tcBorders>
            <w:shd w:val="clear" w:color="auto" w:fill="auto"/>
            <w:vAlign w:val="bottom"/>
          </w:tcPr>
          <w:p w14:paraId="0DA451D8" w14:textId="560E873F" w:rsidR="007A069B" w:rsidRPr="00C219E9" w:rsidRDefault="007A069B" w:rsidP="001973F0">
            <w:pPr>
              <w:jc w:val="right"/>
              <w:rPr>
                <w:rFonts w:cs="Arial"/>
                <w:szCs w:val="24"/>
              </w:rPr>
            </w:pPr>
            <w:r w:rsidRPr="00C219E9">
              <w:rPr>
                <w:rFonts w:cs="Arial"/>
                <w:szCs w:val="24"/>
              </w:rPr>
              <w:t>48.4</w:t>
            </w:r>
          </w:p>
        </w:tc>
        <w:tc>
          <w:tcPr>
            <w:tcW w:w="3400" w:type="dxa"/>
            <w:tcBorders>
              <w:left w:val="single" w:sz="4" w:space="0" w:color="auto"/>
              <w:right w:val="single" w:sz="4" w:space="0" w:color="auto"/>
            </w:tcBorders>
            <w:vAlign w:val="bottom"/>
          </w:tcPr>
          <w:p w14:paraId="73E470DB" w14:textId="77777777" w:rsidR="007A069B" w:rsidRPr="001717AC" w:rsidRDefault="007A069B" w:rsidP="001973F0">
            <w:pPr>
              <w:rPr>
                <w:rFonts w:cs="Arial"/>
                <w:szCs w:val="24"/>
              </w:rPr>
            </w:pPr>
            <w:r w:rsidRPr="001717AC">
              <w:rPr>
                <w:rFonts w:cs="Arial"/>
              </w:rPr>
              <w:t>Married</w:t>
            </w:r>
          </w:p>
        </w:tc>
        <w:tc>
          <w:tcPr>
            <w:tcW w:w="1133" w:type="dxa"/>
            <w:tcBorders>
              <w:right w:val="single" w:sz="4" w:space="0" w:color="auto"/>
            </w:tcBorders>
            <w:vAlign w:val="bottom"/>
          </w:tcPr>
          <w:p w14:paraId="1DCA73E7" w14:textId="77777777" w:rsidR="007A069B" w:rsidRPr="001717AC" w:rsidRDefault="007A069B" w:rsidP="001973F0">
            <w:pPr>
              <w:jc w:val="right"/>
              <w:rPr>
                <w:rFonts w:cs="Arial"/>
                <w:szCs w:val="24"/>
              </w:rPr>
            </w:pPr>
            <w:r w:rsidRPr="001717AC">
              <w:rPr>
                <w:rFonts w:cs="Arial"/>
              </w:rPr>
              <w:t>47.3</w:t>
            </w:r>
          </w:p>
        </w:tc>
      </w:tr>
      <w:tr w:rsidR="007A069B" w:rsidRPr="00C219E9" w14:paraId="11BD6DEF" w14:textId="77777777" w:rsidTr="000D6DD2">
        <w:tc>
          <w:tcPr>
            <w:tcW w:w="2834" w:type="dxa"/>
            <w:tcBorders>
              <w:right w:val="single" w:sz="4" w:space="0" w:color="auto"/>
            </w:tcBorders>
            <w:vAlign w:val="bottom"/>
          </w:tcPr>
          <w:p w14:paraId="2A419FF3" w14:textId="77777777" w:rsidR="007A069B" w:rsidRPr="00C219E9" w:rsidRDefault="007A069B" w:rsidP="001973F0">
            <w:pPr>
              <w:rPr>
                <w:rFonts w:cs="Arial"/>
                <w:szCs w:val="24"/>
              </w:rPr>
            </w:pPr>
            <w:r w:rsidRPr="00C219E9">
              <w:rPr>
                <w:rFonts w:cs="Arial"/>
                <w:szCs w:val="24"/>
              </w:rPr>
              <w:t>Separated</w:t>
            </w:r>
          </w:p>
        </w:tc>
        <w:tc>
          <w:tcPr>
            <w:tcW w:w="1280" w:type="dxa"/>
            <w:tcBorders>
              <w:top w:val="single" w:sz="4" w:space="0" w:color="auto"/>
              <w:left w:val="nil"/>
              <w:bottom w:val="single" w:sz="4" w:space="0" w:color="auto"/>
              <w:right w:val="nil"/>
            </w:tcBorders>
            <w:shd w:val="clear" w:color="auto" w:fill="auto"/>
            <w:vAlign w:val="bottom"/>
          </w:tcPr>
          <w:p w14:paraId="32A1FAD4" w14:textId="14F0383F" w:rsidR="007A069B" w:rsidRPr="00C219E9" w:rsidRDefault="007A069B" w:rsidP="001973F0">
            <w:pPr>
              <w:jc w:val="right"/>
              <w:rPr>
                <w:rFonts w:cs="Arial"/>
                <w:szCs w:val="24"/>
              </w:rPr>
            </w:pPr>
            <w:r w:rsidRPr="00C219E9">
              <w:rPr>
                <w:rFonts w:cs="Arial"/>
                <w:szCs w:val="24"/>
              </w:rPr>
              <w:t>1.7</w:t>
            </w:r>
          </w:p>
        </w:tc>
        <w:tc>
          <w:tcPr>
            <w:tcW w:w="3400" w:type="dxa"/>
            <w:tcBorders>
              <w:left w:val="single" w:sz="4" w:space="0" w:color="auto"/>
              <w:right w:val="single" w:sz="4" w:space="0" w:color="auto"/>
            </w:tcBorders>
            <w:vAlign w:val="bottom"/>
          </w:tcPr>
          <w:p w14:paraId="0B2070C9" w14:textId="77777777" w:rsidR="007A069B" w:rsidRPr="001717AC" w:rsidRDefault="007A069B" w:rsidP="001973F0">
            <w:pPr>
              <w:rPr>
                <w:rFonts w:cs="Arial"/>
                <w:szCs w:val="24"/>
              </w:rPr>
            </w:pPr>
            <w:r w:rsidRPr="001717AC">
              <w:rPr>
                <w:rFonts w:cs="Arial"/>
              </w:rPr>
              <w:t>Separated</w:t>
            </w:r>
          </w:p>
        </w:tc>
        <w:tc>
          <w:tcPr>
            <w:tcW w:w="1133" w:type="dxa"/>
            <w:tcBorders>
              <w:right w:val="single" w:sz="4" w:space="0" w:color="auto"/>
            </w:tcBorders>
            <w:vAlign w:val="bottom"/>
          </w:tcPr>
          <w:p w14:paraId="7693735B" w14:textId="77777777" w:rsidR="007A069B" w:rsidRPr="001717AC" w:rsidRDefault="007A069B" w:rsidP="001973F0">
            <w:pPr>
              <w:jc w:val="right"/>
              <w:rPr>
                <w:rFonts w:cs="Arial"/>
                <w:szCs w:val="24"/>
              </w:rPr>
            </w:pPr>
            <w:r w:rsidRPr="001717AC">
              <w:rPr>
                <w:rFonts w:cs="Arial"/>
              </w:rPr>
              <w:t>2.5</w:t>
            </w:r>
          </w:p>
        </w:tc>
      </w:tr>
      <w:tr w:rsidR="007A069B" w:rsidRPr="00C219E9" w14:paraId="7BDD5772" w14:textId="77777777" w:rsidTr="000D6DD2">
        <w:tc>
          <w:tcPr>
            <w:tcW w:w="2834" w:type="dxa"/>
            <w:tcBorders>
              <w:right w:val="single" w:sz="4" w:space="0" w:color="auto"/>
            </w:tcBorders>
            <w:vAlign w:val="bottom"/>
          </w:tcPr>
          <w:p w14:paraId="2B2F37AD" w14:textId="77777777" w:rsidR="007A069B" w:rsidRPr="00C219E9" w:rsidRDefault="007A069B" w:rsidP="001973F0">
            <w:pPr>
              <w:rPr>
                <w:rFonts w:cs="Arial"/>
                <w:szCs w:val="24"/>
              </w:rPr>
            </w:pPr>
            <w:r w:rsidRPr="00C219E9">
              <w:rPr>
                <w:rFonts w:cs="Arial"/>
                <w:szCs w:val="24"/>
              </w:rPr>
              <w:t>Single</w:t>
            </w:r>
          </w:p>
        </w:tc>
        <w:tc>
          <w:tcPr>
            <w:tcW w:w="1280" w:type="dxa"/>
            <w:tcBorders>
              <w:top w:val="single" w:sz="4" w:space="0" w:color="auto"/>
              <w:left w:val="nil"/>
              <w:bottom w:val="single" w:sz="4" w:space="0" w:color="auto"/>
              <w:right w:val="nil"/>
            </w:tcBorders>
            <w:shd w:val="clear" w:color="auto" w:fill="auto"/>
            <w:vAlign w:val="bottom"/>
          </w:tcPr>
          <w:p w14:paraId="4D77B71F" w14:textId="18A53423" w:rsidR="007A069B" w:rsidRPr="00C219E9" w:rsidRDefault="007A069B" w:rsidP="001973F0">
            <w:pPr>
              <w:jc w:val="right"/>
              <w:rPr>
                <w:rFonts w:cs="Arial"/>
                <w:szCs w:val="24"/>
              </w:rPr>
            </w:pPr>
            <w:r w:rsidRPr="00C219E9">
              <w:rPr>
                <w:rFonts w:cs="Arial"/>
                <w:szCs w:val="24"/>
              </w:rPr>
              <w:t>31.2</w:t>
            </w:r>
          </w:p>
        </w:tc>
        <w:tc>
          <w:tcPr>
            <w:tcW w:w="3400" w:type="dxa"/>
            <w:tcBorders>
              <w:left w:val="single" w:sz="4" w:space="0" w:color="auto"/>
              <w:right w:val="single" w:sz="4" w:space="0" w:color="auto"/>
            </w:tcBorders>
            <w:vAlign w:val="bottom"/>
          </w:tcPr>
          <w:p w14:paraId="04B900D9" w14:textId="77777777" w:rsidR="007A069B" w:rsidRPr="001717AC" w:rsidRDefault="007A069B" w:rsidP="001973F0">
            <w:pPr>
              <w:rPr>
                <w:rFonts w:cs="Arial"/>
                <w:szCs w:val="24"/>
              </w:rPr>
            </w:pPr>
            <w:r w:rsidRPr="001717AC">
              <w:rPr>
                <w:rFonts w:cs="Arial"/>
              </w:rPr>
              <w:t>Single</w:t>
            </w:r>
          </w:p>
        </w:tc>
        <w:tc>
          <w:tcPr>
            <w:tcW w:w="1133" w:type="dxa"/>
            <w:tcBorders>
              <w:right w:val="single" w:sz="4" w:space="0" w:color="auto"/>
            </w:tcBorders>
            <w:vAlign w:val="bottom"/>
          </w:tcPr>
          <w:p w14:paraId="48623D7A" w14:textId="77777777" w:rsidR="007A069B" w:rsidRPr="001717AC" w:rsidRDefault="007A069B" w:rsidP="001973F0">
            <w:pPr>
              <w:jc w:val="right"/>
              <w:rPr>
                <w:rFonts w:cs="Arial"/>
                <w:szCs w:val="24"/>
              </w:rPr>
            </w:pPr>
            <w:r w:rsidRPr="001717AC">
              <w:rPr>
                <w:rFonts w:cs="Arial"/>
              </w:rPr>
              <w:t>32.2</w:t>
            </w:r>
          </w:p>
        </w:tc>
      </w:tr>
      <w:tr w:rsidR="007A069B" w:rsidRPr="00C219E9" w14:paraId="61AF6CC8" w14:textId="77777777" w:rsidTr="00FC414F">
        <w:tc>
          <w:tcPr>
            <w:tcW w:w="2834" w:type="dxa"/>
            <w:tcBorders>
              <w:right w:val="single" w:sz="4" w:space="0" w:color="auto"/>
            </w:tcBorders>
            <w:vAlign w:val="bottom"/>
          </w:tcPr>
          <w:p w14:paraId="7570A05B" w14:textId="77777777" w:rsidR="007A069B" w:rsidRPr="00C219E9" w:rsidRDefault="007A069B" w:rsidP="001973F0">
            <w:pPr>
              <w:rPr>
                <w:rFonts w:cs="Arial"/>
                <w:szCs w:val="24"/>
              </w:rPr>
            </w:pPr>
            <w:r w:rsidRPr="00C219E9">
              <w:rPr>
                <w:rFonts w:cs="Arial"/>
                <w:szCs w:val="24"/>
              </w:rPr>
              <w:t>Undeclared</w:t>
            </w:r>
          </w:p>
        </w:tc>
        <w:tc>
          <w:tcPr>
            <w:tcW w:w="1280" w:type="dxa"/>
            <w:tcBorders>
              <w:top w:val="single" w:sz="4" w:space="0" w:color="auto"/>
              <w:left w:val="nil"/>
              <w:bottom w:val="single" w:sz="4" w:space="0" w:color="auto"/>
              <w:right w:val="nil"/>
            </w:tcBorders>
            <w:shd w:val="clear" w:color="auto" w:fill="auto"/>
            <w:vAlign w:val="bottom"/>
          </w:tcPr>
          <w:p w14:paraId="7CC4AB48" w14:textId="4F4042B9" w:rsidR="007A069B" w:rsidRPr="00C219E9" w:rsidRDefault="007A069B" w:rsidP="001973F0">
            <w:pPr>
              <w:jc w:val="right"/>
              <w:rPr>
                <w:rFonts w:cs="Arial"/>
                <w:szCs w:val="24"/>
              </w:rPr>
            </w:pPr>
            <w:r w:rsidRPr="00C219E9">
              <w:rPr>
                <w:rFonts w:cs="Arial"/>
                <w:szCs w:val="24"/>
              </w:rPr>
              <w:t>12.5</w:t>
            </w:r>
          </w:p>
        </w:tc>
        <w:tc>
          <w:tcPr>
            <w:tcW w:w="3400" w:type="dxa"/>
            <w:tcBorders>
              <w:left w:val="single" w:sz="4" w:space="0" w:color="auto"/>
              <w:right w:val="single" w:sz="4" w:space="0" w:color="auto"/>
            </w:tcBorders>
            <w:vAlign w:val="bottom"/>
          </w:tcPr>
          <w:p w14:paraId="1FEBDC79" w14:textId="77777777" w:rsidR="007A069B" w:rsidRPr="001717AC" w:rsidRDefault="007A069B" w:rsidP="001973F0">
            <w:pPr>
              <w:rPr>
                <w:rFonts w:cs="Arial"/>
                <w:szCs w:val="24"/>
              </w:rPr>
            </w:pPr>
            <w:r w:rsidRPr="001717AC">
              <w:rPr>
                <w:rFonts w:cs="Arial"/>
                <w:szCs w:val="24"/>
              </w:rPr>
              <w:t>Undeclared</w:t>
            </w:r>
          </w:p>
        </w:tc>
        <w:tc>
          <w:tcPr>
            <w:tcW w:w="1133" w:type="dxa"/>
            <w:tcBorders>
              <w:right w:val="single" w:sz="4" w:space="0" w:color="auto"/>
            </w:tcBorders>
            <w:shd w:val="clear" w:color="auto" w:fill="D9D9D9" w:themeFill="background1" w:themeFillShade="D9"/>
            <w:vAlign w:val="bottom"/>
          </w:tcPr>
          <w:p w14:paraId="3675D66A" w14:textId="77777777" w:rsidR="007A069B" w:rsidRPr="001717AC" w:rsidRDefault="007A069B" w:rsidP="001973F0">
            <w:pPr>
              <w:jc w:val="right"/>
              <w:rPr>
                <w:rFonts w:cs="Arial"/>
                <w:szCs w:val="24"/>
              </w:rPr>
            </w:pPr>
          </w:p>
        </w:tc>
      </w:tr>
      <w:tr w:rsidR="007A069B" w:rsidRPr="00C219E9" w14:paraId="3BDA4755" w14:textId="77777777" w:rsidTr="00FC414F">
        <w:tc>
          <w:tcPr>
            <w:tcW w:w="2834" w:type="dxa"/>
            <w:tcBorders>
              <w:right w:val="single" w:sz="4" w:space="0" w:color="auto"/>
            </w:tcBorders>
            <w:vAlign w:val="bottom"/>
          </w:tcPr>
          <w:p w14:paraId="21ED316A" w14:textId="77777777" w:rsidR="007A069B" w:rsidRPr="00C219E9" w:rsidRDefault="007A069B" w:rsidP="001973F0">
            <w:pPr>
              <w:rPr>
                <w:rFonts w:cs="Arial"/>
                <w:szCs w:val="24"/>
              </w:rPr>
            </w:pPr>
            <w:r w:rsidRPr="00C219E9">
              <w:rPr>
                <w:rFonts w:cs="Arial"/>
                <w:szCs w:val="24"/>
              </w:rPr>
              <w:t>Widowed</w:t>
            </w:r>
          </w:p>
        </w:tc>
        <w:tc>
          <w:tcPr>
            <w:tcW w:w="1280" w:type="dxa"/>
            <w:tcBorders>
              <w:top w:val="single" w:sz="4" w:space="0" w:color="auto"/>
              <w:left w:val="nil"/>
              <w:bottom w:val="single" w:sz="4" w:space="0" w:color="auto"/>
              <w:right w:val="nil"/>
            </w:tcBorders>
            <w:shd w:val="clear" w:color="auto" w:fill="auto"/>
            <w:vAlign w:val="bottom"/>
          </w:tcPr>
          <w:p w14:paraId="238D738B" w14:textId="1842047A" w:rsidR="007A069B" w:rsidRPr="00C219E9" w:rsidRDefault="007A069B" w:rsidP="001973F0">
            <w:pPr>
              <w:jc w:val="right"/>
              <w:rPr>
                <w:rFonts w:cs="Arial"/>
                <w:szCs w:val="24"/>
              </w:rPr>
            </w:pPr>
            <w:r w:rsidRPr="00C219E9">
              <w:rPr>
                <w:rFonts w:cs="Arial"/>
                <w:szCs w:val="24"/>
              </w:rPr>
              <w:t>1.1</w:t>
            </w:r>
          </w:p>
        </w:tc>
        <w:tc>
          <w:tcPr>
            <w:tcW w:w="3400" w:type="dxa"/>
            <w:tcBorders>
              <w:left w:val="single" w:sz="4" w:space="0" w:color="auto"/>
              <w:right w:val="single" w:sz="4" w:space="0" w:color="auto"/>
            </w:tcBorders>
            <w:vAlign w:val="bottom"/>
          </w:tcPr>
          <w:p w14:paraId="049672A4" w14:textId="77777777" w:rsidR="007A069B" w:rsidRPr="001717AC" w:rsidRDefault="007A069B" w:rsidP="001973F0">
            <w:pPr>
              <w:rPr>
                <w:rFonts w:cs="Arial"/>
                <w:szCs w:val="24"/>
              </w:rPr>
            </w:pPr>
            <w:r w:rsidRPr="001717AC">
              <w:rPr>
                <w:rFonts w:cs="Arial"/>
              </w:rPr>
              <w:t>Widowed</w:t>
            </w:r>
          </w:p>
        </w:tc>
        <w:tc>
          <w:tcPr>
            <w:tcW w:w="1133" w:type="dxa"/>
            <w:tcBorders>
              <w:right w:val="single" w:sz="4" w:space="0" w:color="auto"/>
            </w:tcBorders>
            <w:vAlign w:val="bottom"/>
          </w:tcPr>
          <w:p w14:paraId="1AB8BA93" w14:textId="77777777" w:rsidR="007A069B" w:rsidRPr="001717AC" w:rsidRDefault="007A069B" w:rsidP="001973F0">
            <w:pPr>
              <w:jc w:val="right"/>
              <w:rPr>
                <w:rFonts w:cs="Arial"/>
                <w:szCs w:val="24"/>
              </w:rPr>
            </w:pPr>
            <w:r w:rsidRPr="001717AC">
              <w:rPr>
                <w:rFonts w:cs="Arial"/>
              </w:rPr>
              <w:t>8.2</w:t>
            </w:r>
          </w:p>
        </w:tc>
      </w:tr>
    </w:tbl>
    <w:p w14:paraId="07B23D2F" w14:textId="77777777" w:rsidR="001973F0" w:rsidRDefault="001973F0"/>
    <w:tbl>
      <w:tblPr>
        <w:tblStyle w:val="TableGrid"/>
        <w:tblW w:w="8647" w:type="dxa"/>
        <w:tblInd w:w="817" w:type="dxa"/>
        <w:tblLook w:val="04A0" w:firstRow="1" w:lastRow="0" w:firstColumn="1" w:lastColumn="0" w:noHBand="0" w:noVBand="1"/>
      </w:tblPr>
      <w:tblGrid>
        <w:gridCol w:w="2834"/>
        <w:gridCol w:w="1280"/>
        <w:gridCol w:w="3400"/>
        <w:gridCol w:w="1133"/>
      </w:tblGrid>
      <w:tr w:rsidR="007A069B" w:rsidRPr="00C219E9" w14:paraId="6AFC0ADD" w14:textId="77777777" w:rsidTr="000D6DD2">
        <w:tc>
          <w:tcPr>
            <w:tcW w:w="2834" w:type="dxa"/>
            <w:shd w:val="clear" w:color="auto" w:fill="D9D9D9" w:themeFill="background1" w:themeFillShade="D9"/>
            <w:vAlign w:val="bottom"/>
          </w:tcPr>
          <w:p w14:paraId="02E454FE" w14:textId="77777777" w:rsidR="007A069B" w:rsidRPr="00C219E9" w:rsidRDefault="007A069B" w:rsidP="001973F0">
            <w:pPr>
              <w:rPr>
                <w:rFonts w:cs="Arial"/>
                <w:szCs w:val="24"/>
              </w:rPr>
            </w:pPr>
            <w:r w:rsidRPr="00C219E9">
              <w:rPr>
                <w:rFonts w:cs="Arial"/>
                <w:szCs w:val="24"/>
              </w:rPr>
              <w:t>Ethnicity</w:t>
            </w:r>
          </w:p>
        </w:tc>
        <w:tc>
          <w:tcPr>
            <w:tcW w:w="1280" w:type="dxa"/>
            <w:tcBorders>
              <w:bottom w:val="single" w:sz="4" w:space="0" w:color="auto"/>
              <w:right w:val="single" w:sz="4" w:space="0" w:color="auto"/>
            </w:tcBorders>
            <w:shd w:val="clear" w:color="auto" w:fill="D9D9D9" w:themeFill="background1" w:themeFillShade="D9"/>
            <w:vAlign w:val="bottom"/>
          </w:tcPr>
          <w:p w14:paraId="0C9D5816" w14:textId="77777777" w:rsidR="007A069B" w:rsidRPr="00C219E9" w:rsidRDefault="007A069B" w:rsidP="001973F0">
            <w:pPr>
              <w:rPr>
                <w:rFonts w:cs="Arial"/>
                <w:szCs w:val="24"/>
              </w:rPr>
            </w:pPr>
            <w:r w:rsidRPr="00C219E9">
              <w:rPr>
                <w:rFonts w:cs="Arial"/>
                <w:szCs w:val="24"/>
              </w:rPr>
              <w:t>%</w:t>
            </w:r>
          </w:p>
        </w:tc>
        <w:tc>
          <w:tcPr>
            <w:tcW w:w="3400" w:type="dxa"/>
            <w:tcBorders>
              <w:bottom w:val="single" w:sz="4" w:space="0" w:color="auto"/>
              <w:right w:val="single" w:sz="4" w:space="0" w:color="auto"/>
            </w:tcBorders>
            <w:shd w:val="clear" w:color="auto" w:fill="D9D9D9" w:themeFill="background1" w:themeFillShade="D9"/>
            <w:vAlign w:val="bottom"/>
          </w:tcPr>
          <w:p w14:paraId="0B49063C" w14:textId="207BAD30" w:rsidR="007A069B" w:rsidRPr="00D16775" w:rsidRDefault="007A069B" w:rsidP="001973F0">
            <w:pPr>
              <w:rPr>
                <w:rFonts w:cs="Arial"/>
                <w:szCs w:val="24"/>
                <w:highlight w:val="lightGray"/>
                <w:vertAlign w:val="superscript"/>
              </w:rPr>
            </w:pPr>
            <w:r w:rsidRPr="00D16775">
              <w:rPr>
                <w:rFonts w:cs="Arial"/>
                <w:highlight w:val="lightGray"/>
              </w:rPr>
              <w:t>Ethnicity</w:t>
            </w:r>
            <w:r w:rsidRPr="00D16775">
              <w:rPr>
                <w:rFonts w:cs="Arial"/>
                <w:highlight w:val="lightGray"/>
                <w:vertAlign w:val="superscript"/>
              </w:rPr>
              <w:t>1</w:t>
            </w:r>
            <w:r w:rsidR="00670068">
              <w:rPr>
                <w:rFonts w:cs="Arial"/>
                <w:highlight w:val="lightGray"/>
                <w:vertAlign w:val="superscript"/>
              </w:rPr>
              <w:t>1</w:t>
            </w:r>
          </w:p>
        </w:tc>
        <w:tc>
          <w:tcPr>
            <w:tcW w:w="1133" w:type="dxa"/>
            <w:tcBorders>
              <w:right w:val="single" w:sz="4" w:space="0" w:color="auto"/>
            </w:tcBorders>
            <w:shd w:val="clear" w:color="auto" w:fill="D9D9D9" w:themeFill="background1" w:themeFillShade="D9"/>
            <w:vAlign w:val="bottom"/>
          </w:tcPr>
          <w:p w14:paraId="0B80E5C9" w14:textId="77777777" w:rsidR="007A069B" w:rsidRPr="00D16775" w:rsidRDefault="007A069B" w:rsidP="001973F0">
            <w:pPr>
              <w:rPr>
                <w:rFonts w:cs="Arial"/>
                <w:szCs w:val="24"/>
                <w:highlight w:val="lightGray"/>
              </w:rPr>
            </w:pPr>
            <w:r w:rsidRPr="00D16775">
              <w:rPr>
                <w:rFonts w:cs="Arial"/>
                <w:highlight w:val="lightGray"/>
              </w:rPr>
              <w:t xml:space="preserve">% </w:t>
            </w:r>
          </w:p>
        </w:tc>
      </w:tr>
      <w:tr w:rsidR="007A069B" w:rsidRPr="00C219E9" w14:paraId="5EEA1DA0" w14:textId="77777777" w:rsidTr="000D6DD2">
        <w:tc>
          <w:tcPr>
            <w:tcW w:w="2834" w:type="dxa"/>
            <w:tcBorders>
              <w:right w:val="single" w:sz="4" w:space="0" w:color="auto"/>
            </w:tcBorders>
            <w:vAlign w:val="bottom"/>
          </w:tcPr>
          <w:p w14:paraId="6239B816" w14:textId="77777777" w:rsidR="007A069B" w:rsidRPr="00C219E9" w:rsidRDefault="007A069B" w:rsidP="001973F0">
            <w:pPr>
              <w:rPr>
                <w:rFonts w:cs="Arial"/>
                <w:szCs w:val="24"/>
              </w:rPr>
            </w:pPr>
            <w:r w:rsidRPr="00C219E9">
              <w:rPr>
                <w:rFonts w:cs="Arial"/>
                <w:szCs w:val="24"/>
              </w:rPr>
              <w:t>All other ethnic groups combined</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5B57FFA1" w14:textId="77777777" w:rsidR="007A069B" w:rsidRPr="00C219E9" w:rsidRDefault="007A069B" w:rsidP="001973F0">
            <w:pPr>
              <w:jc w:val="right"/>
              <w:rPr>
                <w:rFonts w:cs="Arial"/>
                <w:szCs w:val="24"/>
              </w:rPr>
            </w:pPr>
            <w:r w:rsidRPr="00C219E9">
              <w:rPr>
                <w:rFonts w:cs="Arial"/>
                <w:szCs w:val="24"/>
              </w:rPr>
              <w:t>1.5</w:t>
            </w:r>
          </w:p>
        </w:tc>
        <w:tc>
          <w:tcPr>
            <w:tcW w:w="3400" w:type="dxa"/>
            <w:tcBorders>
              <w:top w:val="single" w:sz="4" w:space="0" w:color="auto"/>
              <w:left w:val="nil"/>
              <w:bottom w:val="single" w:sz="4" w:space="0" w:color="auto"/>
              <w:right w:val="nil"/>
            </w:tcBorders>
            <w:shd w:val="clear" w:color="auto" w:fill="auto"/>
            <w:vAlign w:val="center"/>
          </w:tcPr>
          <w:p w14:paraId="59F6A2F2" w14:textId="77777777" w:rsidR="007A069B" w:rsidRPr="001717AC" w:rsidRDefault="007A069B" w:rsidP="001973F0">
            <w:pPr>
              <w:rPr>
                <w:rFonts w:cs="Arial"/>
                <w:szCs w:val="24"/>
              </w:rPr>
            </w:pPr>
            <w:r w:rsidRPr="001717AC">
              <w:rPr>
                <w:rFonts w:cs="Arial"/>
                <w:szCs w:val="24"/>
              </w:rPr>
              <w:t>All other ethnic groups combined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5D6077C" w14:textId="77777777" w:rsidR="007A069B" w:rsidRPr="001717AC" w:rsidRDefault="007A069B" w:rsidP="001973F0">
            <w:pPr>
              <w:jc w:val="right"/>
              <w:rPr>
                <w:rFonts w:cs="Arial"/>
                <w:szCs w:val="24"/>
              </w:rPr>
            </w:pPr>
            <w:r w:rsidRPr="001717AC">
              <w:rPr>
                <w:rFonts w:cs="Arial"/>
                <w:szCs w:val="24"/>
              </w:rPr>
              <w:t>1.9</w:t>
            </w:r>
          </w:p>
        </w:tc>
      </w:tr>
      <w:tr w:rsidR="007A069B" w:rsidRPr="00C219E9" w14:paraId="71528A66" w14:textId="77777777" w:rsidTr="000D6DD2">
        <w:trPr>
          <w:trHeight w:val="232"/>
        </w:trPr>
        <w:tc>
          <w:tcPr>
            <w:tcW w:w="2834" w:type="dxa"/>
            <w:tcBorders>
              <w:right w:val="single" w:sz="4" w:space="0" w:color="auto"/>
            </w:tcBorders>
            <w:vAlign w:val="bottom"/>
          </w:tcPr>
          <w:p w14:paraId="567F6D72" w14:textId="77777777" w:rsidR="007A069B" w:rsidRPr="00C219E9" w:rsidRDefault="007A069B" w:rsidP="001973F0">
            <w:pPr>
              <w:rPr>
                <w:rFonts w:cs="Arial"/>
                <w:szCs w:val="24"/>
              </w:rPr>
            </w:pPr>
            <w:r w:rsidRPr="00C219E9">
              <w:rPr>
                <w:rFonts w:cs="Arial"/>
                <w:szCs w:val="24"/>
              </w:rPr>
              <w:t>White</w:t>
            </w:r>
          </w:p>
        </w:tc>
        <w:tc>
          <w:tcPr>
            <w:tcW w:w="1280" w:type="dxa"/>
            <w:tcBorders>
              <w:top w:val="nil"/>
              <w:left w:val="single" w:sz="4" w:space="0" w:color="auto"/>
              <w:bottom w:val="single" w:sz="4" w:space="0" w:color="auto"/>
              <w:right w:val="single" w:sz="4" w:space="0" w:color="auto"/>
            </w:tcBorders>
            <w:shd w:val="clear" w:color="auto" w:fill="auto"/>
            <w:vAlign w:val="bottom"/>
          </w:tcPr>
          <w:p w14:paraId="7196A4F3" w14:textId="06D3688B" w:rsidR="007A069B" w:rsidRPr="00C219E9" w:rsidRDefault="007A069B" w:rsidP="00D43AE0">
            <w:pPr>
              <w:jc w:val="right"/>
              <w:rPr>
                <w:rFonts w:cs="Arial"/>
                <w:szCs w:val="24"/>
              </w:rPr>
            </w:pPr>
            <w:r w:rsidRPr="00C219E9">
              <w:rPr>
                <w:rFonts w:cs="Arial"/>
                <w:szCs w:val="24"/>
              </w:rPr>
              <w:t>88.3</w:t>
            </w:r>
          </w:p>
        </w:tc>
        <w:tc>
          <w:tcPr>
            <w:tcW w:w="3400" w:type="dxa"/>
            <w:tcBorders>
              <w:top w:val="nil"/>
              <w:left w:val="nil"/>
              <w:bottom w:val="single" w:sz="4" w:space="0" w:color="auto"/>
              <w:right w:val="nil"/>
            </w:tcBorders>
            <w:shd w:val="clear" w:color="auto" w:fill="auto"/>
            <w:vAlign w:val="center"/>
          </w:tcPr>
          <w:p w14:paraId="3B42E5C1" w14:textId="77777777" w:rsidR="007A069B" w:rsidRPr="001717AC" w:rsidRDefault="007A069B" w:rsidP="001973F0">
            <w:pPr>
              <w:rPr>
                <w:rFonts w:cs="Arial"/>
                <w:szCs w:val="24"/>
              </w:rPr>
            </w:pPr>
            <w:r w:rsidRPr="001717AC">
              <w:rPr>
                <w:rFonts w:cs="Arial"/>
                <w:szCs w:val="24"/>
              </w:rPr>
              <w:t xml:space="preserve">White </w:t>
            </w:r>
          </w:p>
        </w:tc>
        <w:tc>
          <w:tcPr>
            <w:tcW w:w="1133" w:type="dxa"/>
            <w:tcBorders>
              <w:top w:val="nil"/>
              <w:left w:val="single" w:sz="4" w:space="0" w:color="auto"/>
              <w:bottom w:val="single" w:sz="4" w:space="0" w:color="auto"/>
              <w:right w:val="single" w:sz="4" w:space="0" w:color="auto"/>
            </w:tcBorders>
            <w:shd w:val="clear" w:color="auto" w:fill="auto"/>
            <w:vAlign w:val="bottom"/>
          </w:tcPr>
          <w:p w14:paraId="1074F11C" w14:textId="77777777" w:rsidR="007A069B" w:rsidRPr="001717AC" w:rsidRDefault="007A069B" w:rsidP="001973F0">
            <w:pPr>
              <w:jc w:val="right"/>
              <w:rPr>
                <w:rFonts w:cs="Arial"/>
                <w:szCs w:val="24"/>
              </w:rPr>
            </w:pPr>
            <w:r w:rsidRPr="001717AC">
              <w:rPr>
                <w:rFonts w:cs="Arial"/>
                <w:szCs w:val="24"/>
              </w:rPr>
              <w:t>98.1</w:t>
            </w:r>
          </w:p>
        </w:tc>
      </w:tr>
      <w:tr w:rsidR="007A069B" w:rsidRPr="00C219E9" w14:paraId="0FA3413C" w14:textId="77777777" w:rsidTr="000D6DD2">
        <w:tc>
          <w:tcPr>
            <w:tcW w:w="2834" w:type="dxa"/>
            <w:tcBorders>
              <w:right w:val="single" w:sz="4" w:space="0" w:color="auto"/>
            </w:tcBorders>
            <w:vAlign w:val="bottom"/>
          </w:tcPr>
          <w:p w14:paraId="069452FC" w14:textId="77777777" w:rsidR="007A069B" w:rsidRPr="00C219E9" w:rsidRDefault="007A069B" w:rsidP="001973F0">
            <w:pPr>
              <w:rPr>
                <w:rFonts w:cs="Arial"/>
                <w:szCs w:val="24"/>
              </w:rPr>
            </w:pPr>
            <w:r w:rsidRPr="00C219E9">
              <w:rPr>
                <w:rFonts w:cs="Arial"/>
                <w:szCs w:val="24"/>
              </w:rPr>
              <w:t>Undeclared</w:t>
            </w:r>
          </w:p>
        </w:tc>
        <w:tc>
          <w:tcPr>
            <w:tcW w:w="1280" w:type="dxa"/>
            <w:tcBorders>
              <w:top w:val="nil"/>
              <w:left w:val="single" w:sz="4" w:space="0" w:color="auto"/>
              <w:bottom w:val="single" w:sz="4" w:space="0" w:color="auto"/>
              <w:right w:val="single" w:sz="4" w:space="0" w:color="auto"/>
            </w:tcBorders>
            <w:shd w:val="clear" w:color="auto" w:fill="auto"/>
            <w:vAlign w:val="bottom"/>
          </w:tcPr>
          <w:p w14:paraId="03403EA1" w14:textId="7022E3C2" w:rsidR="007A069B" w:rsidRPr="00C219E9" w:rsidRDefault="007A069B" w:rsidP="001973F0">
            <w:pPr>
              <w:jc w:val="right"/>
              <w:rPr>
                <w:rFonts w:cs="Arial"/>
                <w:szCs w:val="24"/>
              </w:rPr>
            </w:pPr>
            <w:r w:rsidRPr="00C219E9">
              <w:rPr>
                <w:rFonts w:cs="Arial"/>
                <w:szCs w:val="24"/>
              </w:rPr>
              <w:t>10.2</w:t>
            </w:r>
          </w:p>
        </w:tc>
        <w:tc>
          <w:tcPr>
            <w:tcW w:w="3400" w:type="dxa"/>
            <w:tcBorders>
              <w:top w:val="single" w:sz="4" w:space="0" w:color="auto"/>
              <w:left w:val="single" w:sz="4" w:space="0" w:color="auto"/>
              <w:bottom w:val="single" w:sz="4" w:space="0" w:color="auto"/>
              <w:right w:val="single" w:sz="4" w:space="0" w:color="auto"/>
            </w:tcBorders>
          </w:tcPr>
          <w:p w14:paraId="52AF58FD" w14:textId="77777777" w:rsidR="007A069B" w:rsidRPr="001717AC" w:rsidRDefault="007A069B" w:rsidP="001973F0">
            <w:pPr>
              <w:rPr>
                <w:rFonts w:cs="Arial"/>
                <w:szCs w:val="24"/>
              </w:rPr>
            </w:pPr>
            <w:r w:rsidRPr="001717AC">
              <w:rPr>
                <w:rFonts w:cs="Arial"/>
                <w:szCs w:val="24"/>
              </w:rPr>
              <w:t>Undeclared</w:t>
            </w:r>
          </w:p>
        </w:tc>
        <w:tc>
          <w:tcPr>
            <w:tcW w:w="1133" w:type="dxa"/>
            <w:tcBorders>
              <w:right w:val="single" w:sz="4" w:space="0" w:color="auto"/>
            </w:tcBorders>
            <w:shd w:val="clear" w:color="auto" w:fill="D9D9D9" w:themeFill="background1" w:themeFillShade="D9"/>
          </w:tcPr>
          <w:p w14:paraId="2BF5CC16" w14:textId="60CB233F" w:rsidR="007A069B" w:rsidRPr="001717AC" w:rsidRDefault="007A069B" w:rsidP="001973F0">
            <w:pPr>
              <w:jc w:val="right"/>
              <w:rPr>
                <w:rFonts w:cs="Arial"/>
                <w:szCs w:val="24"/>
              </w:rPr>
            </w:pPr>
            <w:r w:rsidRPr="001717AC">
              <w:rPr>
                <w:rFonts w:cs="Arial"/>
                <w:szCs w:val="24"/>
              </w:rPr>
              <w:t>n/a</w:t>
            </w:r>
          </w:p>
        </w:tc>
      </w:tr>
    </w:tbl>
    <w:p w14:paraId="5BE1DDF5" w14:textId="77777777" w:rsidR="001973F0" w:rsidRDefault="001973F0"/>
    <w:tbl>
      <w:tblPr>
        <w:tblStyle w:val="TableGrid"/>
        <w:tblW w:w="8647" w:type="dxa"/>
        <w:tblInd w:w="817" w:type="dxa"/>
        <w:tblLook w:val="04A0" w:firstRow="1" w:lastRow="0" w:firstColumn="1" w:lastColumn="0" w:noHBand="0" w:noVBand="1"/>
      </w:tblPr>
      <w:tblGrid>
        <w:gridCol w:w="2834"/>
        <w:gridCol w:w="1280"/>
        <w:gridCol w:w="3400"/>
        <w:gridCol w:w="1133"/>
      </w:tblGrid>
      <w:tr w:rsidR="007A069B" w:rsidRPr="00C219E9" w14:paraId="32ADA73C" w14:textId="77777777" w:rsidTr="000D6DD2">
        <w:tc>
          <w:tcPr>
            <w:tcW w:w="2834" w:type="dxa"/>
            <w:shd w:val="clear" w:color="auto" w:fill="D9D9D9" w:themeFill="background1" w:themeFillShade="D9"/>
            <w:vAlign w:val="bottom"/>
          </w:tcPr>
          <w:p w14:paraId="53F86B23" w14:textId="187B3A23" w:rsidR="007A069B" w:rsidRPr="00C219E9" w:rsidRDefault="00FA5D99" w:rsidP="001973F0">
            <w:pPr>
              <w:rPr>
                <w:rFonts w:cs="Arial"/>
                <w:szCs w:val="24"/>
              </w:rPr>
            </w:pPr>
            <w:r>
              <w:rPr>
                <w:rFonts w:cs="Arial"/>
                <w:szCs w:val="24"/>
              </w:rPr>
              <w:t>Sex</w:t>
            </w:r>
          </w:p>
        </w:tc>
        <w:tc>
          <w:tcPr>
            <w:tcW w:w="1280" w:type="dxa"/>
            <w:tcBorders>
              <w:bottom w:val="single" w:sz="4" w:space="0" w:color="auto"/>
              <w:right w:val="single" w:sz="4" w:space="0" w:color="auto"/>
            </w:tcBorders>
            <w:shd w:val="clear" w:color="auto" w:fill="D9D9D9" w:themeFill="background1" w:themeFillShade="D9"/>
            <w:vAlign w:val="bottom"/>
          </w:tcPr>
          <w:p w14:paraId="7C3305A3" w14:textId="77777777" w:rsidR="007A069B" w:rsidRPr="00C219E9" w:rsidRDefault="007A069B" w:rsidP="001973F0">
            <w:pPr>
              <w:rPr>
                <w:rFonts w:cs="Arial"/>
                <w:szCs w:val="24"/>
              </w:rPr>
            </w:pPr>
            <w:r w:rsidRPr="00C219E9">
              <w:rPr>
                <w:rFonts w:cs="Arial"/>
                <w:szCs w:val="24"/>
              </w:rPr>
              <w:t>%</w:t>
            </w:r>
          </w:p>
        </w:tc>
        <w:tc>
          <w:tcPr>
            <w:tcW w:w="3400" w:type="dxa"/>
            <w:tcBorders>
              <w:right w:val="single" w:sz="4" w:space="0" w:color="auto"/>
            </w:tcBorders>
            <w:shd w:val="clear" w:color="auto" w:fill="D9D9D9" w:themeFill="background1" w:themeFillShade="D9"/>
            <w:vAlign w:val="bottom"/>
          </w:tcPr>
          <w:p w14:paraId="4C6C3BF2" w14:textId="723015C6" w:rsidR="007A069B" w:rsidRPr="00D16775" w:rsidRDefault="00FA5D99" w:rsidP="001973F0">
            <w:pPr>
              <w:rPr>
                <w:rFonts w:cs="Arial"/>
                <w:szCs w:val="24"/>
                <w:highlight w:val="lightGray"/>
                <w:vertAlign w:val="superscript"/>
              </w:rPr>
            </w:pPr>
            <w:r w:rsidRPr="00D16775">
              <w:rPr>
                <w:rFonts w:cs="Arial"/>
                <w:highlight w:val="lightGray"/>
              </w:rPr>
              <w:t>Sex</w:t>
            </w:r>
            <w:r w:rsidR="00670068" w:rsidRPr="00670068">
              <w:rPr>
                <w:rFonts w:cs="Arial"/>
                <w:highlight w:val="lightGray"/>
                <w:vertAlign w:val="superscript"/>
              </w:rPr>
              <w:t>10</w:t>
            </w:r>
          </w:p>
        </w:tc>
        <w:tc>
          <w:tcPr>
            <w:tcW w:w="1133" w:type="dxa"/>
            <w:tcBorders>
              <w:right w:val="single" w:sz="4" w:space="0" w:color="auto"/>
            </w:tcBorders>
            <w:shd w:val="clear" w:color="auto" w:fill="D9D9D9" w:themeFill="background1" w:themeFillShade="D9"/>
            <w:vAlign w:val="bottom"/>
          </w:tcPr>
          <w:p w14:paraId="6F4484F5" w14:textId="77777777" w:rsidR="007A069B" w:rsidRPr="00D16775" w:rsidRDefault="007A069B" w:rsidP="001973F0">
            <w:pPr>
              <w:rPr>
                <w:rFonts w:cs="Arial"/>
                <w:szCs w:val="24"/>
                <w:highlight w:val="lightGray"/>
              </w:rPr>
            </w:pPr>
            <w:r w:rsidRPr="00D16775">
              <w:rPr>
                <w:rFonts w:cs="Arial"/>
                <w:highlight w:val="lightGray"/>
              </w:rPr>
              <w:t xml:space="preserve">% </w:t>
            </w:r>
          </w:p>
        </w:tc>
      </w:tr>
      <w:tr w:rsidR="007A069B" w:rsidRPr="00C219E9" w14:paraId="34FA35C5" w14:textId="77777777" w:rsidTr="00742562">
        <w:tc>
          <w:tcPr>
            <w:tcW w:w="2834" w:type="dxa"/>
            <w:tcBorders>
              <w:right w:val="single" w:sz="4" w:space="0" w:color="auto"/>
            </w:tcBorders>
            <w:vAlign w:val="bottom"/>
          </w:tcPr>
          <w:p w14:paraId="4AF588EE" w14:textId="77777777" w:rsidR="007A069B" w:rsidRPr="00C219E9" w:rsidRDefault="007A069B" w:rsidP="001973F0">
            <w:pPr>
              <w:rPr>
                <w:rFonts w:cs="Arial"/>
                <w:szCs w:val="24"/>
              </w:rPr>
            </w:pPr>
            <w:r w:rsidRPr="00C219E9">
              <w:rPr>
                <w:rFonts w:cs="Arial"/>
                <w:szCs w:val="24"/>
              </w:rPr>
              <w:t>Female</w:t>
            </w:r>
          </w:p>
        </w:tc>
        <w:tc>
          <w:tcPr>
            <w:tcW w:w="1280" w:type="dxa"/>
            <w:tcBorders>
              <w:top w:val="nil"/>
              <w:left w:val="nil"/>
              <w:bottom w:val="single" w:sz="4" w:space="0" w:color="auto"/>
              <w:right w:val="nil"/>
            </w:tcBorders>
            <w:shd w:val="clear" w:color="auto" w:fill="auto"/>
            <w:vAlign w:val="bottom"/>
          </w:tcPr>
          <w:p w14:paraId="4892EE06" w14:textId="7AE54CDB" w:rsidR="007A069B" w:rsidRPr="00C219E9" w:rsidRDefault="007A069B" w:rsidP="001973F0">
            <w:pPr>
              <w:jc w:val="right"/>
              <w:rPr>
                <w:rFonts w:cs="Arial"/>
                <w:szCs w:val="24"/>
              </w:rPr>
            </w:pPr>
            <w:r w:rsidRPr="00C219E9">
              <w:rPr>
                <w:rFonts w:cs="Arial"/>
                <w:szCs w:val="24"/>
              </w:rPr>
              <w:t>50.5</w:t>
            </w:r>
          </w:p>
        </w:tc>
        <w:tc>
          <w:tcPr>
            <w:tcW w:w="3400" w:type="dxa"/>
            <w:tcBorders>
              <w:left w:val="single" w:sz="4" w:space="0" w:color="auto"/>
              <w:right w:val="single" w:sz="4" w:space="0" w:color="auto"/>
            </w:tcBorders>
            <w:vAlign w:val="bottom"/>
          </w:tcPr>
          <w:p w14:paraId="47C234AB" w14:textId="77777777" w:rsidR="007A069B" w:rsidRPr="001717AC" w:rsidRDefault="007A069B" w:rsidP="001973F0">
            <w:pPr>
              <w:rPr>
                <w:rFonts w:cs="Arial"/>
                <w:szCs w:val="24"/>
              </w:rPr>
            </w:pPr>
            <w:r w:rsidRPr="001717AC">
              <w:rPr>
                <w:rFonts w:cs="Arial"/>
              </w:rPr>
              <w:t>Female</w:t>
            </w:r>
          </w:p>
        </w:tc>
        <w:tc>
          <w:tcPr>
            <w:tcW w:w="1133" w:type="dxa"/>
            <w:tcBorders>
              <w:right w:val="single" w:sz="4" w:space="0" w:color="auto"/>
            </w:tcBorders>
            <w:vAlign w:val="bottom"/>
          </w:tcPr>
          <w:p w14:paraId="006B71D2" w14:textId="507D84AF" w:rsidR="007A069B" w:rsidRPr="001717AC" w:rsidRDefault="007A069B" w:rsidP="001973F0">
            <w:pPr>
              <w:jc w:val="right"/>
              <w:rPr>
                <w:rFonts w:cs="Arial"/>
                <w:szCs w:val="24"/>
              </w:rPr>
            </w:pPr>
            <w:r w:rsidRPr="001717AC">
              <w:rPr>
                <w:rFonts w:cs="Arial"/>
              </w:rPr>
              <w:t>51.</w:t>
            </w:r>
            <w:r w:rsidR="009E45BD" w:rsidRPr="001717AC">
              <w:rPr>
                <w:rFonts w:cs="Arial"/>
              </w:rPr>
              <w:t>1</w:t>
            </w:r>
          </w:p>
        </w:tc>
      </w:tr>
      <w:tr w:rsidR="007A069B" w:rsidRPr="00C219E9" w14:paraId="139BB42A" w14:textId="77777777" w:rsidTr="00742562">
        <w:tc>
          <w:tcPr>
            <w:tcW w:w="2834" w:type="dxa"/>
            <w:tcBorders>
              <w:right w:val="single" w:sz="4" w:space="0" w:color="auto"/>
            </w:tcBorders>
            <w:vAlign w:val="bottom"/>
          </w:tcPr>
          <w:p w14:paraId="7DED8E0C" w14:textId="77777777" w:rsidR="007A069B" w:rsidRPr="00C219E9" w:rsidRDefault="007A069B" w:rsidP="001973F0">
            <w:pPr>
              <w:rPr>
                <w:rFonts w:cs="Arial"/>
                <w:szCs w:val="24"/>
              </w:rPr>
            </w:pPr>
            <w:r w:rsidRPr="00C219E9">
              <w:rPr>
                <w:rFonts w:cs="Arial"/>
                <w:szCs w:val="24"/>
              </w:rPr>
              <w:t>Male</w:t>
            </w:r>
          </w:p>
        </w:tc>
        <w:tc>
          <w:tcPr>
            <w:tcW w:w="1280" w:type="dxa"/>
            <w:tcBorders>
              <w:top w:val="single" w:sz="4" w:space="0" w:color="auto"/>
              <w:left w:val="nil"/>
              <w:bottom w:val="single" w:sz="4" w:space="0" w:color="auto"/>
              <w:right w:val="nil"/>
            </w:tcBorders>
            <w:shd w:val="clear" w:color="auto" w:fill="auto"/>
            <w:vAlign w:val="bottom"/>
          </w:tcPr>
          <w:p w14:paraId="1D6F52A4" w14:textId="4421B657" w:rsidR="007A069B" w:rsidRPr="00C219E9" w:rsidRDefault="007A069B" w:rsidP="001973F0">
            <w:pPr>
              <w:jc w:val="right"/>
              <w:rPr>
                <w:rFonts w:cs="Arial"/>
                <w:szCs w:val="24"/>
              </w:rPr>
            </w:pPr>
            <w:r w:rsidRPr="00C219E9">
              <w:rPr>
                <w:rFonts w:cs="Arial"/>
                <w:szCs w:val="24"/>
              </w:rPr>
              <w:t>49.5</w:t>
            </w:r>
          </w:p>
        </w:tc>
        <w:tc>
          <w:tcPr>
            <w:tcW w:w="3400" w:type="dxa"/>
            <w:tcBorders>
              <w:left w:val="single" w:sz="4" w:space="0" w:color="auto"/>
              <w:right w:val="single" w:sz="4" w:space="0" w:color="auto"/>
            </w:tcBorders>
            <w:vAlign w:val="bottom"/>
          </w:tcPr>
          <w:p w14:paraId="52C22B94" w14:textId="77777777" w:rsidR="007A069B" w:rsidRPr="001717AC" w:rsidRDefault="007A069B" w:rsidP="001973F0">
            <w:pPr>
              <w:rPr>
                <w:rFonts w:cs="Arial"/>
                <w:szCs w:val="24"/>
              </w:rPr>
            </w:pPr>
            <w:r w:rsidRPr="001717AC">
              <w:rPr>
                <w:rFonts w:cs="Arial"/>
              </w:rPr>
              <w:t>Male</w:t>
            </w:r>
          </w:p>
        </w:tc>
        <w:tc>
          <w:tcPr>
            <w:tcW w:w="1133" w:type="dxa"/>
            <w:tcBorders>
              <w:right w:val="single" w:sz="4" w:space="0" w:color="auto"/>
            </w:tcBorders>
            <w:vAlign w:val="bottom"/>
          </w:tcPr>
          <w:p w14:paraId="7E0EA9F9" w14:textId="2DD5EDFF" w:rsidR="007A069B" w:rsidRPr="001717AC" w:rsidRDefault="007A069B" w:rsidP="001973F0">
            <w:pPr>
              <w:jc w:val="right"/>
              <w:rPr>
                <w:rFonts w:cs="Arial"/>
                <w:szCs w:val="24"/>
              </w:rPr>
            </w:pPr>
            <w:r w:rsidRPr="001717AC">
              <w:rPr>
                <w:rFonts w:cs="Arial"/>
              </w:rPr>
              <w:t>48.</w:t>
            </w:r>
            <w:r w:rsidR="009E45BD" w:rsidRPr="001717AC">
              <w:rPr>
                <w:rFonts w:cs="Arial"/>
              </w:rPr>
              <w:t>9</w:t>
            </w:r>
          </w:p>
        </w:tc>
      </w:tr>
    </w:tbl>
    <w:p w14:paraId="030CEE74" w14:textId="75006C47" w:rsidR="001973F0" w:rsidRDefault="001973F0"/>
    <w:p w14:paraId="514BF4D0" w14:textId="69FBA235" w:rsidR="000B7104" w:rsidRDefault="000B7104"/>
    <w:p w14:paraId="758AB281" w14:textId="77777777" w:rsidR="000B7104" w:rsidRDefault="000B7104"/>
    <w:tbl>
      <w:tblPr>
        <w:tblStyle w:val="TableGrid"/>
        <w:tblW w:w="8647" w:type="dxa"/>
        <w:tblInd w:w="817" w:type="dxa"/>
        <w:tblLook w:val="04A0" w:firstRow="1" w:lastRow="0" w:firstColumn="1" w:lastColumn="0" w:noHBand="0" w:noVBand="1"/>
      </w:tblPr>
      <w:tblGrid>
        <w:gridCol w:w="2834"/>
        <w:gridCol w:w="1280"/>
        <w:gridCol w:w="3400"/>
        <w:gridCol w:w="1133"/>
      </w:tblGrid>
      <w:tr w:rsidR="007A069B" w:rsidRPr="00C219E9" w14:paraId="062078F7" w14:textId="77777777" w:rsidTr="000B7104">
        <w:trPr>
          <w:trHeight w:val="286"/>
        </w:trPr>
        <w:tc>
          <w:tcPr>
            <w:tcW w:w="2834" w:type="dxa"/>
            <w:tcBorders>
              <w:top w:val="single" w:sz="4" w:space="0" w:color="auto"/>
            </w:tcBorders>
            <w:shd w:val="clear" w:color="auto" w:fill="D9D9D9" w:themeFill="background1" w:themeFillShade="D9"/>
          </w:tcPr>
          <w:p w14:paraId="30BEF5BD" w14:textId="77777777" w:rsidR="007A069B" w:rsidRPr="00C219E9" w:rsidRDefault="007A069B" w:rsidP="001973F0">
            <w:pPr>
              <w:rPr>
                <w:rFonts w:cs="Arial"/>
                <w:szCs w:val="24"/>
              </w:rPr>
            </w:pPr>
            <w:r w:rsidRPr="00C219E9">
              <w:rPr>
                <w:rFonts w:cs="Arial"/>
                <w:szCs w:val="24"/>
              </w:rPr>
              <w:t>Disability (self-declared)</w:t>
            </w:r>
          </w:p>
        </w:tc>
        <w:tc>
          <w:tcPr>
            <w:tcW w:w="1280" w:type="dxa"/>
            <w:tcBorders>
              <w:bottom w:val="single" w:sz="4" w:space="0" w:color="auto"/>
              <w:right w:val="single" w:sz="4" w:space="0" w:color="auto"/>
            </w:tcBorders>
            <w:shd w:val="clear" w:color="auto" w:fill="D9D9D9" w:themeFill="background1" w:themeFillShade="D9"/>
          </w:tcPr>
          <w:p w14:paraId="28E6197F" w14:textId="77777777" w:rsidR="007A069B" w:rsidRPr="00C219E9" w:rsidRDefault="007A069B" w:rsidP="001973F0">
            <w:pPr>
              <w:rPr>
                <w:rFonts w:cs="Arial"/>
                <w:szCs w:val="24"/>
              </w:rPr>
            </w:pPr>
            <w:r w:rsidRPr="00C219E9">
              <w:rPr>
                <w:rFonts w:cs="Arial"/>
                <w:szCs w:val="24"/>
              </w:rPr>
              <w:t>%</w:t>
            </w:r>
          </w:p>
        </w:tc>
        <w:tc>
          <w:tcPr>
            <w:tcW w:w="3400" w:type="dxa"/>
            <w:tcBorders>
              <w:right w:val="single" w:sz="4" w:space="0" w:color="auto"/>
            </w:tcBorders>
            <w:shd w:val="clear" w:color="auto" w:fill="D9D9D9" w:themeFill="background1" w:themeFillShade="D9"/>
            <w:vAlign w:val="bottom"/>
          </w:tcPr>
          <w:p w14:paraId="1E6CDBB4" w14:textId="4B3D4757" w:rsidR="007A069B" w:rsidRPr="00D16775" w:rsidRDefault="007A069B" w:rsidP="001973F0">
            <w:pPr>
              <w:rPr>
                <w:rFonts w:cs="Arial"/>
                <w:szCs w:val="24"/>
                <w:highlight w:val="lightGray"/>
                <w:vertAlign w:val="superscript"/>
              </w:rPr>
            </w:pPr>
            <w:r w:rsidRPr="00D16775">
              <w:rPr>
                <w:rFonts w:cs="Arial"/>
                <w:highlight w:val="lightGray"/>
              </w:rPr>
              <w:t>Disability and health – day to day activities limited?</w:t>
            </w:r>
            <w:r w:rsidRPr="00D16775">
              <w:rPr>
                <w:rFonts w:cs="Arial"/>
                <w:highlight w:val="lightGray"/>
                <w:vertAlign w:val="superscript"/>
              </w:rPr>
              <w:t>1</w:t>
            </w:r>
            <w:r w:rsidR="00670068">
              <w:rPr>
                <w:rFonts w:cs="Arial"/>
                <w:highlight w:val="lightGray"/>
                <w:vertAlign w:val="superscript"/>
              </w:rPr>
              <w:t>1</w:t>
            </w:r>
          </w:p>
        </w:tc>
        <w:tc>
          <w:tcPr>
            <w:tcW w:w="1133" w:type="dxa"/>
            <w:tcBorders>
              <w:right w:val="single" w:sz="4" w:space="0" w:color="auto"/>
            </w:tcBorders>
            <w:shd w:val="clear" w:color="auto" w:fill="D9D9D9" w:themeFill="background1" w:themeFillShade="D9"/>
          </w:tcPr>
          <w:p w14:paraId="51355591" w14:textId="77777777" w:rsidR="007A069B" w:rsidRPr="00D16775" w:rsidRDefault="007A069B" w:rsidP="001973F0">
            <w:pPr>
              <w:rPr>
                <w:rFonts w:cs="Arial"/>
                <w:szCs w:val="24"/>
                <w:highlight w:val="lightGray"/>
              </w:rPr>
            </w:pPr>
            <w:r w:rsidRPr="00D16775">
              <w:rPr>
                <w:rFonts w:cs="Arial"/>
                <w:highlight w:val="lightGray"/>
              </w:rPr>
              <w:t xml:space="preserve">% </w:t>
            </w:r>
          </w:p>
        </w:tc>
      </w:tr>
      <w:tr w:rsidR="007A069B" w:rsidRPr="00C219E9" w14:paraId="45CDB5FB" w14:textId="77777777" w:rsidTr="000D6DD2">
        <w:tc>
          <w:tcPr>
            <w:tcW w:w="2834" w:type="dxa"/>
            <w:tcBorders>
              <w:right w:val="single" w:sz="4" w:space="0" w:color="auto"/>
            </w:tcBorders>
            <w:vAlign w:val="bottom"/>
          </w:tcPr>
          <w:p w14:paraId="26CD54AE" w14:textId="77777777" w:rsidR="007A069B" w:rsidRPr="00C219E9" w:rsidRDefault="007A069B" w:rsidP="001973F0">
            <w:pPr>
              <w:rPr>
                <w:rFonts w:cs="Arial"/>
                <w:szCs w:val="24"/>
              </w:rPr>
            </w:pPr>
            <w:r w:rsidRPr="00C219E9">
              <w:rPr>
                <w:rFonts w:cs="Arial"/>
                <w:szCs w:val="24"/>
              </w:rPr>
              <w:t>No</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2E364C7D" w14:textId="3AE760A2" w:rsidR="007A069B" w:rsidRPr="00C219E9" w:rsidRDefault="007A069B" w:rsidP="001973F0">
            <w:pPr>
              <w:jc w:val="right"/>
              <w:rPr>
                <w:rFonts w:cs="Arial"/>
                <w:szCs w:val="24"/>
              </w:rPr>
            </w:pPr>
            <w:r w:rsidRPr="00C219E9">
              <w:rPr>
                <w:rFonts w:cs="Arial"/>
                <w:szCs w:val="24"/>
              </w:rPr>
              <w:t>77.5</w:t>
            </w:r>
          </w:p>
        </w:tc>
        <w:tc>
          <w:tcPr>
            <w:tcW w:w="3400" w:type="dxa"/>
            <w:tcBorders>
              <w:left w:val="single" w:sz="4" w:space="0" w:color="auto"/>
              <w:right w:val="single" w:sz="4" w:space="0" w:color="auto"/>
            </w:tcBorders>
            <w:vAlign w:val="bottom"/>
          </w:tcPr>
          <w:p w14:paraId="74211081" w14:textId="77777777" w:rsidR="007A069B" w:rsidRPr="001717AC" w:rsidRDefault="007A069B" w:rsidP="001973F0">
            <w:pPr>
              <w:rPr>
                <w:rFonts w:cs="Arial"/>
                <w:szCs w:val="24"/>
              </w:rPr>
            </w:pPr>
            <w:r w:rsidRPr="001717AC">
              <w:rPr>
                <w:rFonts w:cs="Arial"/>
              </w:rPr>
              <w:t>No</w:t>
            </w:r>
          </w:p>
        </w:tc>
        <w:tc>
          <w:tcPr>
            <w:tcW w:w="1133" w:type="dxa"/>
            <w:tcBorders>
              <w:right w:val="single" w:sz="4" w:space="0" w:color="auto"/>
            </w:tcBorders>
            <w:vAlign w:val="center"/>
          </w:tcPr>
          <w:p w14:paraId="33830E70" w14:textId="77777777" w:rsidR="007A069B" w:rsidRPr="001717AC" w:rsidRDefault="007A069B" w:rsidP="001973F0">
            <w:pPr>
              <w:jc w:val="right"/>
              <w:rPr>
                <w:rFonts w:cs="Arial"/>
                <w:szCs w:val="24"/>
              </w:rPr>
            </w:pPr>
            <w:r w:rsidRPr="001717AC">
              <w:rPr>
                <w:rFonts w:cs="Arial"/>
              </w:rPr>
              <w:t>80.8</w:t>
            </w:r>
          </w:p>
        </w:tc>
      </w:tr>
      <w:tr w:rsidR="007A069B" w:rsidRPr="00C219E9" w14:paraId="13C6750F" w14:textId="77777777" w:rsidTr="000D6DD2">
        <w:tc>
          <w:tcPr>
            <w:tcW w:w="2834" w:type="dxa"/>
            <w:tcBorders>
              <w:right w:val="single" w:sz="4" w:space="0" w:color="auto"/>
            </w:tcBorders>
            <w:vAlign w:val="bottom"/>
          </w:tcPr>
          <w:p w14:paraId="7FCB291C" w14:textId="77777777" w:rsidR="007A069B" w:rsidRPr="00C219E9" w:rsidRDefault="007A069B" w:rsidP="001973F0">
            <w:pPr>
              <w:rPr>
                <w:rFonts w:cs="Arial"/>
                <w:szCs w:val="24"/>
              </w:rPr>
            </w:pPr>
            <w:r w:rsidRPr="00C219E9">
              <w:rPr>
                <w:rFonts w:cs="Arial"/>
                <w:szCs w:val="24"/>
              </w:rPr>
              <w:t>Yes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2FF50997" w14:textId="1F00233A" w:rsidR="007A069B" w:rsidRPr="00C219E9" w:rsidRDefault="007A069B" w:rsidP="001973F0">
            <w:pPr>
              <w:jc w:val="right"/>
              <w:rPr>
                <w:rFonts w:cs="Arial"/>
                <w:szCs w:val="24"/>
              </w:rPr>
            </w:pPr>
            <w:r w:rsidRPr="00C219E9">
              <w:rPr>
                <w:rFonts w:cs="Arial"/>
                <w:szCs w:val="24"/>
              </w:rPr>
              <w:t>3.8</w:t>
            </w:r>
          </w:p>
        </w:tc>
        <w:tc>
          <w:tcPr>
            <w:tcW w:w="3400" w:type="dxa"/>
            <w:tcBorders>
              <w:left w:val="single" w:sz="4" w:space="0" w:color="auto"/>
              <w:right w:val="single" w:sz="4" w:space="0" w:color="auto"/>
            </w:tcBorders>
            <w:vAlign w:val="bottom"/>
          </w:tcPr>
          <w:p w14:paraId="667DA76A" w14:textId="77777777" w:rsidR="007A069B" w:rsidRPr="001717AC" w:rsidRDefault="007A069B" w:rsidP="001973F0">
            <w:pPr>
              <w:rPr>
                <w:rFonts w:cs="Arial"/>
                <w:szCs w:val="24"/>
              </w:rPr>
            </w:pPr>
            <w:r w:rsidRPr="001717AC">
              <w:rPr>
                <w:rFonts w:cs="Arial"/>
              </w:rPr>
              <w:t>Yes a lot</w:t>
            </w:r>
          </w:p>
        </w:tc>
        <w:tc>
          <w:tcPr>
            <w:tcW w:w="1133" w:type="dxa"/>
            <w:tcBorders>
              <w:right w:val="single" w:sz="4" w:space="0" w:color="auto"/>
            </w:tcBorders>
            <w:vAlign w:val="center"/>
          </w:tcPr>
          <w:p w14:paraId="7D8C8B3C" w14:textId="77777777" w:rsidR="007A069B" w:rsidRPr="001717AC" w:rsidRDefault="007A069B" w:rsidP="001973F0">
            <w:pPr>
              <w:jc w:val="right"/>
              <w:rPr>
                <w:rFonts w:cs="Arial"/>
                <w:szCs w:val="24"/>
              </w:rPr>
            </w:pPr>
            <w:r w:rsidRPr="001717AC">
              <w:rPr>
                <w:rFonts w:cs="Arial"/>
              </w:rPr>
              <w:t>9.2</w:t>
            </w:r>
          </w:p>
        </w:tc>
      </w:tr>
      <w:tr w:rsidR="007A069B" w:rsidRPr="00C219E9" w14:paraId="7232DCC1" w14:textId="77777777" w:rsidTr="000D6DD2">
        <w:trPr>
          <w:trHeight w:val="333"/>
        </w:trPr>
        <w:tc>
          <w:tcPr>
            <w:tcW w:w="2834" w:type="dxa"/>
            <w:tcBorders>
              <w:right w:val="single" w:sz="4" w:space="0" w:color="auto"/>
            </w:tcBorders>
          </w:tcPr>
          <w:p w14:paraId="3F858875" w14:textId="77777777" w:rsidR="007A069B" w:rsidRPr="00C219E9" w:rsidRDefault="007A069B" w:rsidP="001973F0">
            <w:pPr>
              <w:rPr>
                <w:rFonts w:cs="Arial"/>
                <w:szCs w:val="24"/>
              </w:rPr>
            </w:pPr>
            <w:r w:rsidRPr="00C219E9">
              <w:rPr>
                <w:rFonts w:cs="Arial"/>
                <w:szCs w:val="24"/>
              </w:rPr>
              <w:t>Undeclared</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00D0B957" w14:textId="2B0646B8" w:rsidR="007A069B" w:rsidRPr="00C219E9" w:rsidRDefault="007A069B" w:rsidP="001973F0">
            <w:pPr>
              <w:jc w:val="right"/>
              <w:rPr>
                <w:rFonts w:cs="Arial"/>
                <w:szCs w:val="24"/>
              </w:rPr>
            </w:pPr>
            <w:r w:rsidRPr="00C219E9">
              <w:rPr>
                <w:rFonts w:cs="Arial"/>
                <w:szCs w:val="24"/>
              </w:rPr>
              <w:t>18.7</w:t>
            </w:r>
          </w:p>
        </w:tc>
        <w:tc>
          <w:tcPr>
            <w:tcW w:w="3400" w:type="dxa"/>
            <w:tcBorders>
              <w:left w:val="single" w:sz="4" w:space="0" w:color="auto"/>
              <w:right w:val="single" w:sz="4" w:space="0" w:color="auto"/>
            </w:tcBorders>
          </w:tcPr>
          <w:p w14:paraId="6262E0FF" w14:textId="77777777" w:rsidR="007A069B" w:rsidRPr="001717AC" w:rsidRDefault="007A069B" w:rsidP="001973F0">
            <w:pPr>
              <w:rPr>
                <w:rFonts w:cs="Arial"/>
                <w:szCs w:val="24"/>
              </w:rPr>
            </w:pPr>
            <w:r w:rsidRPr="001717AC">
              <w:rPr>
                <w:rFonts w:cs="Arial"/>
              </w:rPr>
              <w:t>Yes a little</w:t>
            </w:r>
          </w:p>
        </w:tc>
        <w:tc>
          <w:tcPr>
            <w:tcW w:w="1133" w:type="dxa"/>
            <w:tcBorders>
              <w:right w:val="single" w:sz="4" w:space="0" w:color="auto"/>
            </w:tcBorders>
            <w:vAlign w:val="center"/>
          </w:tcPr>
          <w:p w14:paraId="065E7ECB" w14:textId="77777777" w:rsidR="007A069B" w:rsidRPr="001717AC" w:rsidRDefault="007A069B" w:rsidP="001973F0">
            <w:pPr>
              <w:jc w:val="right"/>
              <w:rPr>
                <w:rFonts w:cs="Arial"/>
                <w:szCs w:val="24"/>
              </w:rPr>
            </w:pPr>
            <w:r w:rsidRPr="001717AC">
              <w:rPr>
                <w:rFonts w:cs="Arial"/>
              </w:rPr>
              <w:t>10.0</w:t>
            </w:r>
          </w:p>
        </w:tc>
      </w:tr>
    </w:tbl>
    <w:p w14:paraId="22248194" w14:textId="77777777" w:rsidR="001973F0" w:rsidRDefault="001973F0"/>
    <w:tbl>
      <w:tblPr>
        <w:tblStyle w:val="TableGrid"/>
        <w:tblW w:w="8647" w:type="dxa"/>
        <w:tblInd w:w="817" w:type="dxa"/>
        <w:tblLook w:val="04A0" w:firstRow="1" w:lastRow="0" w:firstColumn="1" w:lastColumn="0" w:noHBand="0" w:noVBand="1"/>
      </w:tblPr>
      <w:tblGrid>
        <w:gridCol w:w="2834"/>
        <w:gridCol w:w="1280"/>
        <w:gridCol w:w="3360"/>
        <w:gridCol w:w="1173"/>
      </w:tblGrid>
      <w:tr w:rsidR="00F2779D" w:rsidRPr="00C219E9" w14:paraId="6221A0AC" w14:textId="24124059" w:rsidTr="00F2779D">
        <w:tc>
          <w:tcPr>
            <w:tcW w:w="2834" w:type="dxa"/>
            <w:tcBorders>
              <w:right w:val="single" w:sz="4" w:space="0" w:color="auto"/>
            </w:tcBorders>
            <w:shd w:val="clear" w:color="auto" w:fill="D9D9D9" w:themeFill="background1" w:themeFillShade="D9"/>
          </w:tcPr>
          <w:p w14:paraId="798EB6AB" w14:textId="59273B1D" w:rsidR="00F2779D" w:rsidRPr="00C219E9" w:rsidRDefault="00F2779D" w:rsidP="00F2779D">
            <w:pPr>
              <w:rPr>
                <w:rFonts w:cs="Arial"/>
                <w:szCs w:val="24"/>
              </w:rPr>
            </w:pPr>
            <w:bookmarkStart w:id="16" w:name="_Hlk74740531"/>
            <w:r w:rsidRPr="00C219E9">
              <w:rPr>
                <w:rFonts w:cs="Arial"/>
                <w:szCs w:val="24"/>
              </w:rPr>
              <w:t>Sexual</w:t>
            </w:r>
            <w:r w:rsidR="00F446C0">
              <w:rPr>
                <w:rFonts w:cs="Arial"/>
                <w:szCs w:val="24"/>
              </w:rPr>
              <w:t xml:space="preserve"> orientation</w:t>
            </w:r>
          </w:p>
        </w:tc>
        <w:tc>
          <w:tcPr>
            <w:tcW w:w="1280" w:type="dxa"/>
            <w:tcBorders>
              <w:right w:val="single" w:sz="4" w:space="0" w:color="auto"/>
            </w:tcBorders>
            <w:shd w:val="clear" w:color="auto" w:fill="D9D9D9" w:themeFill="background1" w:themeFillShade="D9"/>
          </w:tcPr>
          <w:p w14:paraId="7302BA6D" w14:textId="77777777" w:rsidR="00F2779D" w:rsidRPr="00C219E9" w:rsidRDefault="00F2779D" w:rsidP="00F2779D">
            <w:pPr>
              <w:rPr>
                <w:rFonts w:cs="Arial"/>
                <w:szCs w:val="24"/>
              </w:rPr>
            </w:pPr>
            <w:r w:rsidRPr="00C219E9">
              <w:rPr>
                <w:rFonts w:cs="Arial"/>
                <w:szCs w:val="24"/>
              </w:rPr>
              <w:t>%</w:t>
            </w:r>
          </w:p>
        </w:tc>
        <w:tc>
          <w:tcPr>
            <w:tcW w:w="3360" w:type="dxa"/>
            <w:shd w:val="clear" w:color="auto" w:fill="D9D9D9" w:themeFill="background1" w:themeFillShade="D9"/>
          </w:tcPr>
          <w:p w14:paraId="5E91B482" w14:textId="1C5A5685" w:rsidR="00F2779D" w:rsidRPr="00D16775" w:rsidRDefault="00F2779D" w:rsidP="00F2779D">
            <w:pPr>
              <w:rPr>
                <w:rFonts w:cs="Arial"/>
                <w:szCs w:val="24"/>
                <w:highlight w:val="lightGray"/>
              </w:rPr>
            </w:pPr>
            <w:r w:rsidRPr="00C219E9">
              <w:rPr>
                <w:rFonts w:cs="Arial"/>
                <w:szCs w:val="24"/>
              </w:rPr>
              <w:t>Sexual</w:t>
            </w:r>
            <w:r w:rsidR="00253CD1">
              <w:rPr>
                <w:rFonts w:cs="Arial"/>
                <w:szCs w:val="24"/>
              </w:rPr>
              <w:t xml:space="preserve"> orientation</w:t>
            </w:r>
          </w:p>
        </w:tc>
        <w:tc>
          <w:tcPr>
            <w:tcW w:w="1173" w:type="dxa"/>
            <w:tcBorders>
              <w:top w:val="single" w:sz="4" w:space="0" w:color="auto"/>
              <w:bottom w:val="single" w:sz="4" w:space="0" w:color="auto"/>
              <w:right w:val="single" w:sz="4" w:space="0" w:color="auto"/>
            </w:tcBorders>
            <w:shd w:val="clear" w:color="auto" w:fill="D9D9D9" w:themeFill="background1" w:themeFillShade="D9"/>
            <w:vAlign w:val="center"/>
          </w:tcPr>
          <w:p w14:paraId="6B3B5100" w14:textId="2002F2CB" w:rsidR="00F2779D" w:rsidRPr="00D16775" w:rsidRDefault="00F2779D" w:rsidP="00F2779D">
            <w:pPr>
              <w:jc w:val="center"/>
              <w:rPr>
                <w:rFonts w:cs="Arial"/>
                <w:szCs w:val="24"/>
                <w:highlight w:val="lightGray"/>
              </w:rPr>
            </w:pPr>
            <w:r>
              <w:rPr>
                <w:rFonts w:cs="Arial"/>
                <w:szCs w:val="24"/>
                <w:highlight w:val="lightGray"/>
              </w:rPr>
              <w:t>%</w:t>
            </w:r>
          </w:p>
        </w:tc>
      </w:tr>
      <w:tr w:rsidR="00F2779D" w:rsidRPr="00C219E9" w14:paraId="75AA2097" w14:textId="7831C58F" w:rsidTr="00F2779D">
        <w:tc>
          <w:tcPr>
            <w:tcW w:w="2834" w:type="dxa"/>
            <w:tcBorders>
              <w:right w:val="single" w:sz="4" w:space="0" w:color="auto"/>
            </w:tcBorders>
          </w:tcPr>
          <w:p w14:paraId="3F1DCA70" w14:textId="77777777" w:rsidR="00F2779D" w:rsidRPr="00C219E9" w:rsidRDefault="00F2779D" w:rsidP="00F2779D">
            <w:pPr>
              <w:rPr>
                <w:rFonts w:cs="Arial"/>
                <w:szCs w:val="24"/>
              </w:rPr>
            </w:pPr>
            <w:bookmarkStart w:id="17" w:name="_Hlk74740484"/>
            <w:r w:rsidRPr="00C219E9">
              <w:rPr>
                <w:rFonts w:cs="Arial"/>
                <w:color w:val="000000"/>
                <w:szCs w:val="24"/>
              </w:rPr>
              <w:t>Heterosexual</w:t>
            </w:r>
          </w:p>
        </w:tc>
        <w:tc>
          <w:tcPr>
            <w:tcW w:w="1280" w:type="dxa"/>
            <w:tcBorders>
              <w:right w:val="single" w:sz="4" w:space="0" w:color="auto"/>
            </w:tcBorders>
          </w:tcPr>
          <w:p w14:paraId="74EC105D" w14:textId="368E83A0" w:rsidR="00F2779D" w:rsidRPr="00C219E9" w:rsidRDefault="00F2779D" w:rsidP="00F2779D">
            <w:pPr>
              <w:jc w:val="right"/>
              <w:rPr>
                <w:rFonts w:cs="Arial"/>
                <w:szCs w:val="24"/>
              </w:rPr>
            </w:pPr>
            <w:r w:rsidRPr="00C219E9">
              <w:rPr>
                <w:rFonts w:cs="Arial"/>
                <w:szCs w:val="24"/>
              </w:rPr>
              <w:t>64.1</w:t>
            </w:r>
          </w:p>
        </w:tc>
        <w:tc>
          <w:tcPr>
            <w:tcW w:w="3360" w:type="dxa"/>
          </w:tcPr>
          <w:p w14:paraId="3F581733" w14:textId="1F7C962F" w:rsidR="00F2779D" w:rsidRPr="00C219E9" w:rsidRDefault="00F2779D" w:rsidP="00F2779D">
            <w:pPr>
              <w:rPr>
                <w:rFonts w:cs="Arial"/>
                <w:color w:val="000000"/>
                <w:szCs w:val="24"/>
              </w:rPr>
            </w:pPr>
            <w:r w:rsidRPr="00C219E9">
              <w:rPr>
                <w:rFonts w:cs="Arial"/>
                <w:color w:val="000000"/>
                <w:szCs w:val="24"/>
              </w:rPr>
              <w:t>Heterosexual</w:t>
            </w:r>
          </w:p>
        </w:tc>
        <w:tc>
          <w:tcPr>
            <w:tcW w:w="1173" w:type="dxa"/>
            <w:tcBorders>
              <w:top w:val="single" w:sz="4" w:space="0" w:color="auto"/>
              <w:bottom w:val="single" w:sz="4" w:space="0" w:color="auto"/>
              <w:right w:val="single" w:sz="4" w:space="0" w:color="auto"/>
            </w:tcBorders>
            <w:shd w:val="clear" w:color="auto" w:fill="D9D9D9" w:themeFill="background1" w:themeFillShade="D9"/>
          </w:tcPr>
          <w:p w14:paraId="2875067F" w14:textId="2E1E0C56" w:rsidR="00F2779D" w:rsidRPr="00D16775" w:rsidRDefault="00780DE0" w:rsidP="00F2779D">
            <w:pPr>
              <w:jc w:val="center"/>
              <w:rPr>
                <w:rFonts w:cs="Arial"/>
                <w:szCs w:val="24"/>
                <w:highlight w:val="lightGray"/>
              </w:rPr>
            </w:pPr>
            <w:r>
              <w:rPr>
                <w:rFonts w:cs="Arial"/>
                <w:szCs w:val="24"/>
                <w:highlight w:val="lightGray"/>
              </w:rPr>
              <w:t>Not available</w:t>
            </w:r>
          </w:p>
        </w:tc>
      </w:tr>
      <w:tr w:rsidR="00F2779D" w:rsidRPr="00C219E9" w14:paraId="1C0B959E" w14:textId="17A602AE" w:rsidTr="00F2779D">
        <w:tc>
          <w:tcPr>
            <w:tcW w:w="2834" w:type="dxa"/>
            <w:tcBorders>
              <w:right w:val="single" w:sz="4" w:space="0" w:color="auto"/>
            </w:tcBorders>
          </w:tcPr>
          <w:p w14:paraId="1AB14A47" w14:textId="1C9BD7EC" w:rsidR="00F2779D" w:rsidRPr="00C219E9" w:rsidRDefault="00F2779D" w:rsidP="00F2779D">
            <w:pPr>
              <w:rPr>
                <w:rFonts w:cs="Arial"/>
                <w:szCs w:val="24"/>
              </w:rPr>
            </w:pPr>
            <w:r>
              <w:rPr>
                <w:rFonts w:cs="Arial"/>
                <w:szCs w:val="24"/>
              </w:rPr>
              <w:t>Bisexual, Gay, Lesbian</w:t>
            </w:r>
            <w:r w:rsidR="00F446C0">
              <w:rPr>
                <w:rFonts w:cs="Arial"/>
                <w:szCs w:val="24"/>
              </w:rPr>
              <w:t>, or Other</w:t>
            </w:r>
          </w:p>
        </w:tc>
        <w:tc>
          <w:tcPr>
            <w:tcW w:w="1280" w:type="dxa"/>
            <w:tcBorders>
              <w:right w:val="single" w:sz="4" w:space="0" w:color="auto"/>
            </w:tcBorders>
          </w:tcPr>
          <w:p w14:paraId="1E7B3E5E" w14:textId="77777777" w:rsidR="00F2779D" w:rsidRPr="00C219E9" w:rsidRDefault="00F2779D" w:rsidP="00F2779D">
            <w:pPr>
              <w:jc w:val="right"/>
              <w:rPr>
                <w:rFonts w:cs="Arial"/>
                <w:szCs w:val="24"/>
              </w:rPr>
            </w:pPr>
            <w:r w:rsidRPr="00C219E9">
              <w:rPr>
                <w:rFonts w:cs="Arial"/>
                <w:szCs w:val="24"/>
              </w:rPr>
              <w:t>1.9</w:t>
            </w:r>
          </w:p>
        </w:tc>
        <w:tc>
          <w:tcPr>
            <w:tcW w:w="3360" w:type="dxa"/>
          </w:tcPr>
          <w:p w14:paraId="39E92E7E" w14:textId="1FA1BAE7" w:rsidR="00F2779D" w:rsidRDefault="00F2779D" w:rsidP="00F2779D">
            <w:pPr>
              <w:rPr>
                <w:rFonts w:cs="Arial"/>
                <w:szCs w:val="24"/>
              </w:rPr>
            </w:pPr>
            <w:r>
              <w:rPr>
                <w:rFonts w:cs="Arial"/>
                <w:szCs w:val="24"/>
              </w:rPr>
              <w:t>Bisexual, Gay,</w:t>
            </w:r>
            <w:r w:rsidRPr="00C219E9">
              <w:rPr>
                <w:rFonts w:cs="Arial"/>
                <w:szCs w:val="24"/>
              </w:rPr>
              <w:t xml:space="preserve"> </w:t>
            </w:r>
            <w:r>
              <w:rPr>
                <w:rFonts w:cs="Arial"/>
                <w:szCs w:val="24"/>
              </w:rPr>
              <w:t>Lesbian</w:t>
            </w:r>
            <w:r w:rsidR="001C1DAA">
              <w:rPr>
                <w:rFonts w:cs="Arial"/>
                <w:szCs w:val="24"/>
              </w:rPr>
              <w:t>, or Other</w:t>
            </w:r>
            <w:r w:rsidRPr="00C219E9">
              <w:rPr>
                <w:rFonts w:cs="Arial"/>
                <w:szCs w:val="24"/>
              </w:rPr>
              <w:t xml:space="preserve"> </w:t>
            </w:r>
          </w:p>
        </w:tc>
        <w:tc>
          <w:tcPr>
            <w:tcW w:w="1173" w:type="dxa"/>
            <w:tcBorders>
              <w:top w:val="single" w:sz="4" w:space="0" w:color="auto"/>
              <w:bottom w:val="single" w:sz="4" w:space="0" w:color="auto"/>
              <w:right w:val="single" w:sz="4" w:space="0" w:color="auto"/>
            </w:tcBorders>
            <w:shd w:val="clear" w:color="auto" w:fill="D9D9D9" w:themeFill="background1" w:themeFillShade="D9"/>
          </w:tcPr>
          <w:p w14:paraId="56C18EEC" w14:textId="1B308BBB" w:rsidR="00F2779D" w:rsidRPr="00D16775" w:rsidRDefault="00780DE0" w:rsidP="00F2779D">
            <w:pPr>
              <w:jc w:val="center"/>
              <w:rPr>
                <w:rFonts w:cs="Arial"/>
                <w:szCs w:val="24"/>
                <w:highlight w:val="lightGray"/>
              </w:rPr>
            </w:pPr>
            <w:r>
              <w:rPr>
                <w:rFonts w:cs="Arial"/>
                <w:szCs w:val="24"/>
                <w:highlight w:val="lightGray"/>
              </w:rPr>
              <w:t>Not available</w:t>
            </w:r>
          </w:p>
        </w:tc>
      </w:tr>
      <w:tr w:rsidR="00F2779D" w:rsidRPr="00C219E9" w14:paraId="360C0AB1" w14:textId="36C17AD1" w:rsidTr="00F2779D">
        <w:tc>
          <w:tcPr>
            <w:tcW w:w="2834" w:type="dxa"/>
            <w:tcBorders>
              <w:right w:val="single" w:sz="4" w:space="0" w:color="auto"/>
            </w:tcBorders>
          </w:tcPr>
          <w:p w14:paraId="03778FD1" w14:textId="77777777" w:rsidR="00F2779D" w:rsidRPr="00C219E9" w:rsidRDefault="00F2779D" w:rsidP="00F2779D">
            <w:pPr>
              <w:rPr>
                <w:rFonts w:cs="Arial"/>
                <w:szCs w:val="24"/>
              </w:rPr>
            </w:pPr>
            <w:r w:rsidRPr="00C219E9">
              <w:rPr>
                <w:rFonts w:cs="Arial"/>
                <w:color w:val="000000"/>
                <w:szCs w:val="24"/>
              </w:rPr>
              <w:t xml:space="preserve">Undeclared </w:t>
            </w:r>
          </w:p>
        </w:tc>
        <w:tc>
          <w:tcPr>
            <w:tcW w:w="1280" w:type="dxa"/>
            <w:tcBorders>
              <w:right w:val="single" w:sz="4" w:space="0" w:color="auto"/>
            </w:tcBorders>
          </w:tcPr>
          <w:p w14:paraId="1CD4E7FF" w14:textId="7E213C0C" w:rsidR="00F2779D" w:rsidRPr="00C219E9" w:rsidRDefault="00F2779D" w:rsidP="00F2779D">
            <w:pPr>
              <w:jc w:val="right"/>
              <w:rPr>
                <w:rFonts w:cs="Arial"/>
                <w:szCs w:val="24"/>
              </w:rPr>
            </w:pPr>
            <w:r w:rsidRPr="00C219E9">
              <w:rPr>
                <w:rFonts w:cs="Arial"/>
                <w:szCs w:val="24"/>
              </w:rPr>
              <w:t>34.2</w:t>
            </w:r>
          </w:p>
        </w:tc>
        <w:tc>
          <w:tcPr>
            <w:tcW w:w="3360" w:type="dxa"/>
          </w:tcPr>
          <w:p w14:paraId="28A58695" w14:textId="01FCC641" w:rsidR="00F2779D" w:rsidRPr="00C219E9" w:rsidRDefault="00F2779D" w:rsidP="00F2779D">
            <w:pPr>
              <w:rPr>
                <w:rFonts w:cs="Arial"/>
                <w:color w:val="000000"/>
                <w:szCs w:val="24"/>
              </w:rPr>
            </w:pPr>
            <w:r w:rsidRPr="00C219E9">
              <w:rPr>
                <w:rFonts w:cs="Arial"/>
                <w:color w:val="000000"/>
                <w:szCs w:val="24"/>
              </w:rPr>
              <w:t xml:space="preserve">Undeclared </w:t>
            </w:r>
          </w:p>
        </w:tc>
        <w:tc>
          <w:tcPr>
            <w:tcW w:w="1173" w:type="dxa"/>
            <w:tcBorders>
              <w:top w:val="single" w:sz="4" w:space="0" w:color="auto"/>
              <w:right w:val="single" w:sz="4" w:space="0" w:color="auto"/>
            </w:tcBorders>
            <w:shd w:val="clear" w:color="auto" w:fill="D9D9D9" w:themeFill="background1" w:themeFillShade="D9"/>
          </w:tcPr>
          <w:p w14:paraId="37918482" w14:textId="306D3BEF" w:rsidR="00F2779D" w:rsidRPr="00D16775" w:rsidRDefault="00780DE0" w:rsidP="00F2779D">
            <w:pPr>
              <w:jc w:val="center"/>
              <w:rPr>
                <w:rFonts w:cs="Arial"/>
                <w:szCs w:val="24"/>
                <w:highlight w:val="lightGray"/>
              </w:rPr>
            </w:pPr>
            <w:r>
              <w:rPr>
                <w:rFonts w:cs="Arial"/>
                <w:szCs w:val="24"/>
                <w:highlight w:val="lightGray"/>
              </w:rPr>
              <w:t>Not available</w:t>
            </w:r>
          </w:p>
        </w:tc>
      </w:tr>
      <w:bookmarkEnd w:id="16"/>
      <w:bookmarkEnd w:id="17"/>
    </w:tbl>
    <w:p w14:paraId="6D8BCF66" w14:textId="77777777" w:rsidR="001973F0" w:rsidRDefault="001973F0"/>
    <w:tbl>
      <w:tblPr>
        <w:tblStyle w:val="TableGrid"/>
        <w:tblW w:w="8647" w:type="dxa"/>
        <w:tblInd w:w="817" w:type="dxa"/>
        <w:tblLook w:val="04A0" w:firstRow="1" w:lastRow="0" w:firstColumn="1" w:lastColumn="0" w:noHBand="0" w:noVBand="1"/>
      </w:tblPr>
      <w:tblGrid>
        <w:gridCol w:w="2834"/>
        <w:gridCol w:w="1280"/>
        <w:gridCol w:w="3400"/>
        <w:gridCol w:w="1133"/>
      </w:tblGrid>
      <w:tr w:rsidR="007A069B" w:rsidRPr="00C219E9" w14:paraId="74B05339" w14:textId="77777777" w:rsidTr="000D6DD2">
        <w:tc>
          <w:tcPr>
            <w:tcW w:w="2834" w:type="dxa"/>
            <w:tcBorders>
              <w:right w:val="single" w:sz="4" w:space="0" w:color="auto"/>
            </w:tcBorders>
            <w:shd w:val="clear" w:color="auto" w:fill="D9D9D9" w:themeFill="background1" w:themeFillShade="D9"/>
          </w:tcPr>
          <w:p w14:paraId="027853DB" w14:textId="77777777" w:rsidR="007A069B" w:rsidRPr="00C219E9" w:rsidRDefault="007A069B" w:rsidP="001973F0">
            <w:pPr>
              <w:tabs>
                <w:tab w:val="left" w:pos="1224"/>
                <w:tab w:val="center" w:pos="1896"/>
              </w:tabs>
              <w:rPr>
                <w:rFonts w:cs="Arial"/>
                <w:color w:val="000000"/>
                <w:szCs w:val="24"/>
              </w:rPr>
            </w:pPr>
            <w:r w:rsidRPr="00C219E9">
              <w:rPr>
                <w:rFonts w:cs="Arial"/>
                <w:color w:val="000000"/>
                <w:szCs w:val="24"/>
              </w:rPr>
              <w:t>Religion</w:t>
            </w:r>
          </w:p>
        </w:tc>
        <w:tc>
          <w:tcPr>
            <w:tcW w:w="1280" w:type="dxa"/>
            <w:tcBorders>
              <w:bottom w:val="single" w:sz="4" w:space="0" w:color="auto"/>
              <w:right w:val="single" w:sz="4" w:space="0" w:color="auto"/>
            </w:tcBorders>
            <w:shd w:val="clear" w:color="auto" w:fill="D9D9D9" w:themeFill="background1" w:themeFillShade="D9"/>
          </w:tcPr>
          <w:p w14:paraId="5D35987A" w14:textId="77777777" w:rsidR="007A069B" w:rsidRPr="00C219E9" w:rsidRDefault="007A069B" w:rsidP="001973F0">
            <w:pPr>
              <w:rPr>
                <w:rFonts w:cs="Arial"/>
                <w:szCs w:val="24"/>
              </w:rPr>
            </w:pPr>
            <w:r w:rsidRPr="00C219E9">
              <w:rPr>
                <w:rFonts w:cs="Arial"/>
                <w:szCs w:val="24"/>
              </w:rPr>
              <w:t>%</w:t>
            </w:r>
          </w:p>
        </w:tc>
        <w:tc>
          <w:tcPr>
            <w:tcW w:w="3400" w:type="dxa"/>
            <w:tcBorders>
              <w:right w:val="single" w:sz="4" w:space="0" w:color="auto"/>
            </w:tcBorders>
            <w:shd w:val="clear" w:color="auto" w:fill="D9D9D9" w:themeFill="background1" w:themeFillShade="D9"/>
            <w:vAlign w:val="center"/>
          </w:tcPr>
          <w:p w14:paraId="6C2768B2" w14:textId="139CCA27" w:rsidR="007A069B" w:rsidRPr="00D16775" w:rsidRDefault="007A069B" w:rsidP="001973F0">
            <w:pPr>
              <w:rPr>
                <w:rFonts w:cs="Arial"/>
                <w:szCs w:val="24"/>
                <w:highlight w:val="lightGray"/>
                <w:vertAlign w:val="superscript"/>
              </w:rPr>
            </w:pPr>
            <w:r w:rsidRPr="00D16775">
              <w:rPr>
                <w:rFonts w:cs="Arial"/>
                <w:highlight w:val="lightGray"/>
              </w:rPr>
              <w:t>Religion</w:t>
            </w:r>
            <w:r w:rsidRPr="00D16775">
              <w:rPr>
                <w:rFonts w:cs="Arial"/>
                <w:highlight w:val="lightGray"/>
                <w:vertAlign w:val="superscript"/>
              </w:rPr>
              <w:t>1</w:t>
            </w:r>
            <w:r w:rsidR="00670068">
              <w:rPr>
                <w:rFonts w:cs="Arial"/>
                <w:highlight w:val="lightGray"/>
                <w:vertAlign w:val="superscript"/>
              </w:rPr>
              <w:t>1</w:t>
            </w:r>
          </w:p>
        </w:tc>
        <w:tc>
          <w:tcPr>
            <w:tcW w:w="1133" w:type="dxa"/>
            <w:tcBorders>
              <w:right w:val="single" w:sz="4" w:space="0" w:color="auto"/>
            </w:tcBorders>
            <w:shd w:val="clear" w:color="auto" w:fill="D9D9D9" w:themeFill="background1" w:themeFillShade="D9"/>
          </w:tcPr>
          <w:p w14:paraId="3EE8667B" w14:textId="59D1C1C9" w:rsidR="007A069B" w:rsidRPr="00D16775" w:rsidRDefault="007A069B" w:rsidP="001973F0">
            <w:pPr>
              <w:rPr>
                <w:rFonts w:cs="Arial"/>
                <w:szCs w:val="24"/>
                <w:highlight w:val="lightGray"/>
              </w:rPr>
            </w:pPr>
            <w:r w:rsidRPr="00D16775">
              <w:rPr>
                <w:rFonts w:cs="Arial"/>
                <w:highlight w:val="lightGray"/>
              </w:rPr>
              <w:t>%</w:t>
            </w:r>
          </w:p>
        </w:tc>
      </w:tr>
      <w:tr w:rsidR="007A069B" w:rsidRPr="00C219E9" w14:paraId="4E3F9795" w14:textId="77777777" w:rsidTr="000D6DD2">
        <w:tc>
          <w:tcPr>
            <w:tcW w:w="2834" w:type="dxa"/>
            <w:tcBorders>
              <w:right w:val="single" w:sz="4" w:space="0" w:color="auto"/>
            </w:tcBorders>
            <w:shd w:val="clear" w:color="auto" w:fill="auto"/>
            <w:vAlign w:val="center"/>
          </w:tcPr>
          <w:p w14:paraId="2B75AA0B" w14:textId="77777777" w:rsidR="007A069B" w:rsidRPr="00C219E9" w:rsidRDefault="007A069B" w:rsidP="001973F0">
            <w:pPr>
              <w:rPr>
                <w:rFonts w:cs="Arial"/>
                <w:color w:val="000000"/>
                <w:szCs w:val="24"/>
              </w:rPr>
            </w:pPr>
            <w:r w:rsidRPr="00C219E9">
              <w:rPr>
                <w:rFonts w:cs="Arial"/>
              </w:rPr>
              <w:t>Buddhist</w:t>
            </w:r>
          </w:p>
        </w:tc>
        <w:tc>
          <w:tcPr>
            <w:tcW w:w="1280" w:type="dxa"/>
            <w:tcBorders>
              <w:top w:val="nil"/>
              <w:left w:val="nil"/>
              <w:bottom w:val="single" w:sz="4" w:space="0" w:color="auto"/>
              <w:right w:val="nil"/>
            </w:tcBorders>
            <w:shd w:val="clear" w:color="auto" w:fill="auto"/>
            <w:vAlign w:val="bottom"/>
          </w:tcPr>
          <w:p w14:paraId="5C09370B" w14:textId="7F3E1A2D" w:rsidR="007A069B" w:rsidRPr="00C219E9" w:rsidRDefault="007A069B" w:rsidP="001973F0">
            <w:pPr>
              <w:jc w:val="right"/>
              <w:rPr>
                <w:rFonts w:cs="Arial"/>
                <w:szCs w:val="24"/>
              </w:rPr>
            </w:pPr>
            <w:r w:rsidRPr="00C219E9">
              <w:rPr>
                <w:rFonts w:cs="Arial"/>
                <w:szCs w:val="24"/>
              </w:rPr>
              <w:t>0.</w:t>
            </w:r>
            <w:r>
              <w:rPr>
                <w:rFonts w:cs="Arial"/>
                <w:szCs w:val="24"/>
              </w:rPr>
              <w:t>6</w:t>
            </w:r>
          </w:p>
        </w:tc>
        <w:tc>
          <w:tcPr>
            <w:tcW w:w="3400" w:type="dxa"/>
            <w:tcBorders>
              <w:left w:val="single" w:sz="4" w:space="0" w:color="auto"/>
              <w:right w:val="single" w:sz="4" w:space="0" w:color="auto"/>
            </w:tcBorders>
            <w:vAlign w:val="center"/>
          </w:tcPr>
          <w:p w14:paraId="68919309" w14:textId="77777777" w:rsidR="007A069B" w:rsidRPr="001717AC" w:rsidRDefault="007A069B" w:rsidP="001973F0">
            <w:pPr>
              <w:rPr>
                <w:rFonts w:cs="Arial"/>
                <w:szCs w:val="24"/>
              </w:rPr>
            </w:pPr>
            <w:r w:rsidRPr="001717AC">
              <w:rPr>
                <w:rFonts w:cs="Arial"/>
                <w:szCs w:val="24"/>
              </w:rPr>
              <w:t>Buddhist</w:t>
            </w:r>
          </w:p>
        </w:tc>
        <w:tc>
          <w:tcPr>
            <w:tcW w:w="1133" w:type="dxa"/>
            <w:tcBorders>
              <w:right w:val="single" w:sz="4" w:space="0" w:color="auto"/>
            </w:tcBorders>
            <w:vAlign w:val="center"/>
          </w:tcPr>
          <w:p w14:paraId="33C2ABA5" w14:textId="77777777" w:rsidR="007A069B" w:rsidRPr="001717AC" w:rsidRDefault="007A069B" w:rsidP="001973F0">
            <w:pPr>
              <w:jc w:val="right"/>
              <w:rPr>
                <w:rFonts w:cs="Arial"/>
              </w:rPr>
            </w:pPr>
            <w:r w:rsidRPr="001717AC">
              <w:rPr>
                <w:rFonts w:cs="Arial"/>
              </w:rPr>
              <w:t>0.3</w:t>
            </w:r>
          </w:p>
        </w:tc>
      </w:tr>
      <w:tr w:rsidR="007A069B" w:rsidRPr="00C219E9" w14:paraId="151B4CE8" w14:textId="77777777" w:rsidTr="000D6DD2">
        <w:trPr>
          <w:trHeight w:val="479"/>
        </w:trPr>
        <w:tc>
          <w:tcPr>
            <w:tcW w:w="2834" w:type="dxa"/>
            <w:tcBorders>
              <w:right w:val="single" w:sz="4" w:space="0" w:color="auto"/>
            </w:tcBorders>
            <w:vAlign w:val="center"/>
          </w:tcPr>
          <w:p w14:paraId="78A70345" w14:textId="77777777" w:rsidR="007A069B" w:rsidRPr="00C219E9" w:rsidRDefault="007A069B" w:rsidP="001973F0">
            <w:pPr>
              <w:rPr>
                <w:rFonts w:cs="Arial"/>
                <w:color w:val="000000"/>
                <w:szCs w:val="24"/>
              </w:rPr>
            </w:pPr>
            <w:r w:rsidRPr="00C219E9">
              <w:rPr>
                <w:rFonts w:cs="Arial"/>
              </w:rPr>
              <w:t>Christian</w:t>
            </w:r>
          </w:p>
        </w:tc>
        <w:tc>
          <w:tcPr>
            <w:tcW w:w="1280" w:type="dxa"/>
            <w:tcBorders>
              <w:top w:val="single" w:sz="4" w:space="0" w:color="auto"/>
              <w:left w:val="nil"/>
              <w:bottom w:val="single" w:sz="4" w:space="0" w:color="auto"/>
              <w:right w:val="nil"/>
            </w:tcBorders>
            <w:shd w:val="clear" w:color="auto" w:fill="auto"/>
            <w:vAlign w:val="bottom"/>
          </w:tcPr>
          <w:p w14:paraId="3A356D98" w14:textId="60A40527" w:rsidR="007A069B" w:rsidRPr="00C219E9" w:rsidRDefault="007A069B" w:rsidP="001973F0">
            <w:pPr>
              <w:jc w:val="right"/>
              <w:rPr>
                <w:rFonts w:cs="Arial"/>
                <w:szCs w:val="24"/>
              </w:rPr>
            </w:pPr>
            <w:r w:rsidRPr="00C219E9">
              <w:rPr>
                <w:rFonts w:cs="Arial"/>
                <w:szCs w:val="24"/>
              </w:rPr>
              <w:t>3</w:t>
            </w:r>
            <w:r>
              <w:rPr>
                <w:rFonts w:cs="Arial"/>
                <w:szCs w:val="24"/>
              </w:rPr>
              <w:t>6.3</w:t>
            </w:r>
          </w:p>
        </w:tc>
        <w:tc>
          <w:tcPr>
            <w:tcW w:w="3400" w:type="dxa"/>
            <w:tcBorders>
              <w:left w:val="single" w:sz="4" w:space="0" w:color="auto"/>
              <w:right w:val="single" w:sz="4" w:space="0" w:color="auto"/>
            </w:tcBorders>
            <w:vAlign w:val="center"/>
          </w:tcPr>
          <w:p w14:paraId="2EBA400E" w14:textId="77777777" w:rsidR="007A069B" w:rsidRPr="001717AC" w:rsidRDefault="007A069B" w:rsidP="001973F0">
            <w:pPr>
              <w:rPr>
                <w:rFonts w:cs="Arial"/>
                <w:szCs w:val="24"/>
              </w:rPr>
            </w:pPr>
            <w:r w:rsidRPr="001717AC">
              <w:rPr>
                <w:rFonts w:cs="Arial"/>
                <w:szCs w:val="24"/>
              </w:rPr>
              <w:t>Christian</w:t>
            </w:r>
          </w:p>
        </w:tc>
        <w:tc>
          <w:tcPr>
            <w:tcW w:w="1133" w:type="dxa"/>
            <w:tcBorders>
              <w:right w:val="single" w:sz="4" w:space="0" w:color="auto"/>
            </w:tcBorders>
            <w:vAlign w:val="center"/>
          </w:tcPr>
          <w:p w14:paraId="3A3818C7" w14:textId="77777777" w:rsidR="007A069B" w:rsidRPr="001717AC" w:rsidRDefault="007A069B" w:rsidP="001973F0">
            <w:pPr>
              <w:jc w:val="right"/>
              <w:rPr>
                <w:rFonts w:cs="Arial"/>
                <w:szCs w:val="24"/>
              </w:rPr>
            </w:pPr>
            <w:r w:rsidRPr="001717AC">
              <w:rPr>
                <w:rFonts w:cs="Arial"/>
              </w:rPr>
              <w:t>69.1</w:t>
            </w:r>
          </w:p>
        </w:tc>
      </w:tr>
      <w:tr w:rsidR="007A069B" w:rsidRPr="00C219E9" w14:paraId="0A8D5B3B" w14:textId="77777777" w:rsidTr="000D6DD2">
        <w:tc>
          <w:tcPr>
            <w:tcW w:w="2834" w:type="dxa"/>
            <w:tcBorders>
              <w:right w:val="single" w:sz="4" w:space="0" w:color="auto"/>
            </w:tcBorders>
            <w:shd w:val="clear" w:color="auto" w:fill="auto"/>
            <w:vAlign w:val="center"/>
          </w:tcPr>
          <w:p w14:paraId="5362261D" w14:textId="77777777" w:rsidR="007A069B" w:rsidRPr="00C219E9" w:rsidRDefault="007A069B" w:rsidP="001973F0">
            <w:pPr>
              <w:rPr>
                <w:rFonts w:cs="Arial"/>
                <w:color w:val="000000"/>
                <w:szCs w:val="24"/>
              </w:rPr>
            </w:pPr>
            <w:r w:rsidRPr="00C219E9">
              <w:rPr>
                <w:rFonts w:cs="Arial"/>
                <w:szCs w:val="24"/>
              </w:rPr>
              <w:t>Hindu</w:t>
            </w:r>
          </w:p>
        </w:tc>
        <w:tc>
          <w:tcPr>
            <w:tcW w:w="1280" w:type="dxa"/>
            <w:tcBorders>
              <w:top w:val="single" w:sz="4" w:space="0" w:color="auto"/>
              <w:left w:val="nil"/>
              <w:bottom w:val="single" w:sz="4" w:space="0" w:color="auto"/>
              <w:right w:val="nil"/>
            </w:tcBorders>
            <w:shd w:val="clear" w:color="auto" w:fill="auto"/>
            <w:vAlign w:val="bottom"/>
          </w:tcPr>
          <w:p w14:paraId="775D0B76" w14:textId="77777777" w:rsidR="007A069B" w:rsidRPr="00C219E9" w:rsidRDefault="007A069B" w:rsidP="001973F0">
            <w:pPr>
              <w:jc w:val="right"/>
              <w:rPr>
                <w:rFonts w:cs="Arial"/>
                <w:szCs w:val="24"/>
              </w:rPr>
            </w:pPr>
            <w:r w:rsidRPr="00C219E9">
              <w:rPr>
                <w:rFonts w:cs="Arial"/>
                <w:szCs w:val="24"/>
              </w:rPr>
              <w:t>0</w:t>
            </w:r>
          </w:p>
        </w:tc>
        <w:tc>
          <w:tcPr>
            <w:tcW w:w="3400" w:type="dxa"/>
            <w:tcBorders>
              <w:left w:val="single" w:sz="4" w:space="0" w:color="auto"/>
              <w:right w:val="single" w:sz="4" w:space="0" w:color="auto"/>
            </w:tcBorders>
            <w:vAlign w:val="center"/>
          </w:tcPr>
          <w:p w14:paraId="478DA168" w14:textId="77777777" w:rsidR="007A069B" w:rsidRPr="001717AC" w:rsidRDefault="007A069B" w:rsidP="001973F0">
            <w:pPr>
              <w:rPr>
                <w:rFonts w:cs="Arial"/>
                <w:szCs w:val="24"/>
              </w:rPr>
            </w:pPr>
            <w:r w:rsidRPr="001717AC">
              <w:rPr>
                <w:rFonts w:cs="Arial"/>
                <w:szCs w:val="24"/>
              </w:rPr>
              <w:t>Hindu</w:t>
            </w:r>
          </w:p>
        </w:tc>
        <w:tc>
          <w:tcPr>
            <w:tcW w:w="1133" w:type="dxa"/>
            <w:tcBorders>
              <w:right w:val="single" w:sz="4" w:space="0" w:color="auto"/>
            </w:tcBorders>
            <w:vAlign w:val="center"/>
          </w:tcPr>
          <w:p w14:paraId="1F75F038" w14:textId="77777777" w:rsidR="007A069B" w:rsidRPr="001717AC" w:rsidRDefault="007A069B" w:rsidP="001973F0">
            <w:pPr>
              <w:jc w:val="right"/>
              <w:rPr>
                <w:rFonts w:cs="Arial"/>
                <w:szCs w:val="24"/>
              </w:rPr>
            </w:pPr>
            <w:r w:rsidRPr="001717AC">
              <w:rPr>
                <w:rFonts w:cs="Arial"/>
                <w:szCs w:val="24"/>
              </w:rPr>
              <w:t>0.2</w:t>
            </w:r>
          </w:p>
        </w:tc>
      </w:tr>
      <w:tr w:rsidR="007A069B" w:rsidRPr="00C219E9" w14:paraId="45175B30" w14:textId="77777777" w:rsidTr="000D6DD2">
        <w:tc>
          <w:tcPr>
            <w:tcW w:w="2834" w:type="dxa"/>
            <w:tcBorders>
              <w:right w:val="single" w:sz="4" w:space="0" w:color="auto"/>
            </w:tcBorders>
            <w:shd w:val="clear" w:color="auto" w:fill="auto"/>
            <w:vAlign w:val="center"/>
          </w:tcPr>
          <w:p w14:paraId="6BF19377" w14:textId="77777777" w:rsidR="007A069B" w:rsidRPr="00C219E9" w:rsidRDefault="007A069B" w:rsidP="001973F0">
            <w:pPr>
              <w:rPr>
                <w:rFonts w:cs="Arial"/>
                <w:color w:val="000000"/>
                <w:szCs w:val="24"/>
              </w:rPr>
            </w:pPr>
            <w:r w:rsidRPr="00C219E9">
              <w:rPr>
                <w:rFonts w:cs="Arial"/>
                <w:szCs w:val="24"/>
              </w:rPr>
              <w:t>Jewish</w:t>
            </w:r>
          </w:p>
        </w:tc>
        <w:tc>
          <w:tcPr>
            <w:tcW w:w="1280" w:type="dxa"/>
            <w:tcBorders>
              <w:top w:val="single" w:sz="4" w:space="0" w:color="auto"/>
              <w:left w:val="nil"/>
              <w:bottom w:val="single" w:sz="4" w:space="0" w:color="auto"/>
              <w:right w:val="nil"/>
            </w:tcBorders>
            <w:shd w:val="clear" w:color="auto" w:fill="auto"/>
            <w:vAlign w:val="bottom"/>
          </w:tcPr>
          <w:p w14:paraId="2DB31C71" w14:textId="77777777" w:rsidR="007A069B" w:rsidRPr="00C219E9" w:rsidRDefault="007A069B" w:rsidP="001973F0">
            <w:pPr>
              <w:jc w:val="right"/>
              <w:rPr>
                <w:rFonts w:cs="Arial"/>
                <w:szCs w:val="24"/>
              </w:rPr>
            </w:pPr>
            <w:r w:rsidRPr="00C219E9">
              <w:rPr>
                <w:rFonts w:cs="Arial"/>
                <w:szCs w:val="24"/>
              </w:rPr>
              <w:t>0</w:t>
            </w:r>
          </w:p>
        </w:tc>
        <w:tc>
          <w:tcPr>
            <w:tcW w:w="3400" w:type="dxa"/>
            <w:tcBorders>
              <w:left w:val="single" w:sz="4" w:space="0" w:color="auto"/>
              <w:right w:val="single" w:sz="4" w:space="0" w:color="auto"/>
            </w:tcBorders>
            <w:vAlign w:val="center"/>
          </w:tcPr>
          <w:p w14:paraId="4B56D738" w14:textId="77777777" w:rsidR="007A069B" w:rsidRPr="001717AC" w:rsidRDefault="007A069B" w:rsidP="001973F0">
            <w:pPr>
              <w:rPr>
                <w:rFonts w:cs="Arial"/>
                <w:szCs w:val="24"/>
              </w:rPr>
            </w:pPr>
            <w:r w:rsidRPr="001717AC">
              <w:rPr>
                <w:rFonts w:cs="Arial"/>
                <w:szCs w:val="24"/>
              </w:rPr>
              <w:t>Jewish</w:t>
            </w:r>
          </w:p>
        </w:tc>
        <w:tc>
          <w:tcPr>
            <w:tcW w:w="1133" w:type="dxa"/>
            <w:tcBorders>
              <w:right w:val="single" w:sz="4" w:space="0" w:color="auto"/>
            </w:tcBorders>
            <w:vAlign w:val="center"/>
          </w:tcPr>
          <w:p w14:paraId="5D8B53B6" w14:textId="77777777" w:rsidR="007A069B" w:rsidRPr="001717AC" w:rsidRDefault="007A069B" w:rsidP="001973F0">
            <w:pPr>
              <w:jc w:val="right"/>
              <w:rPr>
                <w:rFonts w:cs="Arial"/>
                <w:szCs w:val="24"/>
              </w:rPr>
            </w:pPr>
            <w:r w:rsidRPr="001717AC">
              <w:rPr>
                <w:rFonts w:cs="Arial"/>
                <w:szCs w:val="24"/>
              </w:rPr>
              <w:t>0</w:t>
            </w:r>
          </w:p>
        </w:tc>
      </w:tr>
      <w:tr w:rsidR="007A069B" w:rsidRPr="00C219E9" w14:paraId="37652290" w14:textId="77777777" w:rsidTr="000D6DD2">
        <w:tc>
          <w:tcPr>
            <w:tcW w:w="2834" w:type="dxa"/>
            <w:tcBorders>
              <w:right w:val="single" w:sz="4" w:space="0" w:color="auto"/>
            </w:tcBorders>
            <w:shd w:val="clear" w:color="auto" w:fill="auto"/>
            <w:vAlign w:val="center"/>
          </w:tcPr>
          <w:p w14:paraId="2C1213C2" w14:textId="77777777" w:rsidR="007A069B" w:rsidRPr="00C219E9" w:rsidRDefault="007A069B" w:rsidP="001973F0">
            <w:pPr>
              <w:rPr>
                <w:rFonts w:cs="Arial"/>
                <w:color w:val="000000"/>
                <w:szCs w:val="24"/>
              </w:rPr>
            </w:pPr>
            <w:r w:rsidRPr="00C219E9">
              <w:rPr>
                <w:rFonts w:cs="Arial"/>
                <w:szCs w:val="24"/>
              </w:rPr>
              <w:t>Muslim</w:t>
            </w:r>
          </w:p>
        </w:tc>
        <w:tc>
          <w:tcPr>
            <w:tcW w:w="1280" w:type="dxa"/>
            <w:tcBorders>
              <w:top w:val="single" w:sz="4" w:space="0" w:color="auto"/>
              <w:left w:val="nil"/>
              <w:bottom w:val="single" w:sz="4" w:space="0" w:color="auto"/>
              <w:right w:val="nil"/>
            </w:tcBorders>
            <w:shd w:val="clear" w:color="auto" w:fill="auto"/>
            <w:vAlign w:val="bottom"/>
          </w:tcPr>
          <w:p w14:paraId="4C8CD2B7" w14:textId="77777777" w:rsidR="007A069B" w:rsidRPr="00C219E9" w:rsidRDefault="007A069B" w:rsidP="001973F0">
            <w:pPr>
              <w:jc w:val="right"/>
              <w:rPr>
                <w:rFonts w:cs="Arial"/>
                <w:szCs w:val="24"/>
              </w:rPr>
            </w:pPr>
            <w:r w:rsidRPr="00C219E9">
              <w:rPr>
                <w:rFonts w:cs="Arial"/>
                <w:szCs w:val="24"/>
              </w:rPr>
              <w:t>0</w:t>
            </w:r>
          </w:p>
        </w:tc>
        <w:tc>
          <w:tcPr>
            <w:tcW w:w="3400" w:type="dxa"/>
            <w:tcBorders>
              <w:left w:val="single" w:sz="4" w:space="0" w:color="auto"/>
              <w:right w:val="single" w:sz="4" w:space="0" w:color="auto"/>
            </w:tcBorders>
            <w:vAlign w:val="center"/>
          </w:tcPr>
          <w:p w14:paraId="517C9D22" w14:textId="77777777" w:rsidR="007A069B" w:rsidRPr="001717AC" w:rsidRDefault="007A069B" w:rsidP="001973F0">
            <w:pPr>
              <w:rPr>
                <w:rFonts w:cs="Arial"/>
                <w:szCs w:val="24"/>
              </w:rPr>
            </w:pPr>
            <w:r w:rsidRPr="001717AC">
              <w:rPr>
                <w:rFonts w:cs="Arial"/>
                <w:szCs w:val="24"/>
              </w:rPr>
              <w:t>Muslim</w:t>
            </w:r>
          </w:p>
        </w:tc>
        <w:tc>
          <w:tcPr>
            <w:tcW w:w="1133" w:type="dxa"/>
            <w:tcBorders>
              <w:right w:val="single" w:sz="4" w:space="0" w:color="auto"/>
            </w:tcBorders>
            <w:vAlign w:val="center"/>
          </w:tcPr>
          <w:p w14:paraId="34A4F559" w14:textId="77777777" w:rsidR="007A069B" w:rsidRPr="001717AC" w:rsidRDefault="007A069B" w:rsidP="001973F0">
            <w:pPr>
              <w:jc w:val="right"/>
              <w:rPr>
                <w:rFonts w:cs="Arial"/>
                <w:szCs w:val="24"/>
              </w:rPr>
            </w:pPr>
            <w:r w:rsidRPr="001717AC">
              <w:rPr>
                <w:rFonts w:cs="Arial"/>
                <w:szCs w:val="24"/>
              </w:rPr>
              <w:t>0.4</w:t>
            </w:r>
          </w:p>
        </w:tc>
      </w:tr>
      <w:tr w:rsidR="007A069B" w:rsidRPr="00C219E9" w14:paraId="6829D3FB" w14:textId="77777777" w:rsidTr="000D6DD2">
        <w:tc>
          <w:tcPr>
            <w:tcW w:w="2834" w:type="dxa"/>
            <w:tcBorders>
              <w:right w:val="single" w:sz="4" w:space="0" w:color="auto"/>
            </w:tcBorders>
            <w:shd w:val="clear" w:color="auto" w:fill="auto"/>
            <w:vAlign w:val="center"/>
          </w:tcPr>
          <w:p w14:paraId="3DEBAFE0" w14:textId="77777777" w:rsidR="007A069B" w:rsidRPr="00C219E9" w:rsidRDefault="007A069B" w:rsidP="001973F0">
            <w:pPr>
              <w:rPr>
                <w:rFonts w:cs="Arial"/>
                <w:color w:val="000000"/>
                <w:szCs w:val="24"/>
              </w:rPr>
            </w:pPr>
            <w:r w:rsidRPr="00C219E9">
              <w:rPr>
                <w:rFonts w:cs="Arial"/>
              </w:rPr>
              <w:t>No religion</w:t>
            </w:r>
          </w:p>
        </w:tc>
        <w:tc>
          <w:tcPr>
            <w:tcW w:w="1280" w:type="dxa"/>
            <w:tcBorders>
              <w:top w:val="single" w:sz="4" w:space="0" w:color="auto"/>
              <w:left w:val="nil"/>
              <w:bottom w:val="single" w:sz="4" w:space="0" w:color="auto"/>
              <w:right w:val="nil"/>
            </w:tcBorders>
            <w:shd w:val="clear" w:color="auto" w:fill="auto"/>
            <w:vAlign w:val="bottom"/>
          </w:tcPr>
          <w:p w14:paraId="15C6FBBF" w14:textId="6495C4DD" w:rsidR="007A069B" w:rsidRPr="00C219E9" w:rsidRDefault="007A069B" w:rsidP="001973F0">
            <w:pPr>
              <w:jc w:val="right"/>
              <w:rPr>
                <w:rFonts w:cs="Arial"/>
                <w:szCs w:val="24"/>
              </w:rPr>
            </w:pPr>
            <w:r w:rsidRPr="00C219E9">
              <w:rPr>
                <w:rFonts w:cs="Arial"/>
                <w:szCs w:val="24"/>
              </w:rPr>
              <w:t>2</w:t>
            </w:r>
            <w:r>
              <w:rPr>
                <w:rFonts w:cs="Arial"/>
                <w:szCs w:val="24"/>
              </w:rPr>
              <w:t>6.1</w:t>
            </w:r>
          </w:p>
        </w:tc>
        <w:tc>
          <w:tcPr>
            <w:tcW w:w="3400" w:type="dxa"/>
            <w:tcBorders>
              <w:left w:val="single" w:sz="4" w:space="0" w:color="auto"/>
              <w:right w:val="single" w:sz="4" w:space="0" w:color="auto"/>
            </w:tcBorders>
            <w:vAlign w:val="center"/>
          </w:tcPr>
          <w:p w14:paraId="0DB479EC" w14:textId="77777777" w:rsidR="007A069B" w:rsidRPr="001717AC" w:rsidRDefault="007A069B" w:rsidP="001973F0">
            <w:pPr>
              <w:rPr>
                <w:rFonts w:cs="Arial"/>
                <w:szCs w:val="24"/>
              </w:rPr>
            </w:pPr>
            <w:r w:rsidRPr="001717AC">
              <w:rPr>
                <w:rFonts w:cs="Arial"/>
                <w:szCs w:val="24"/>
              </w:rPr>
              <w:t>No religion</w:t>
            </w:r>
          </w:p>
        </w:tc>
        <w:tc>
          <w:tcPr>
            <w:tcW w:w="1133" w:type="dxa"/>
            <w:tcBorders>
              <w:right w:val="single" w:sz="4" w:space="0" w:color="auto"/>
            </w:tcBorders>
            <w:vAlign w:val="center"/>
          </w:tcPr>
          <w:p w14:paraId="5FB61AAA" w14:textId="77777777" w:rsidR="007A069B" w:rsidRPr="001717AC" w:rsidRDefault="007A069B" w:rsidP="001973F0">
            <w:pPr>
              <w:jc w:val="right"/>
              <w:rPr>
                <w:rFonts w:cs="Arial"/>
                <w:szCs w:val="24"/>
              </w:rPr>
            </w:pPr>
            <w:r w:rsidRPr="001717AC">
              <w:rPr>
                <w:rFonts w:cs="Arial"/>
              </w:rPr>
              <w:t>22.9</w:t>
            </w:r>
          </w:p>
        </w:tc>
      </w:tr>
      <w:tr w:rsidR="007A069B" w:rsidRPr="00C219E9" w14:paraId="6CD46DAF" w14:textId="77777777" w:rsidTr="000D6DD2">
        <w:tc>
          <w:tcPr>
            <w:tcW w:w="2834" w:type="dxa"/>
            <w:tcBorders>
              <w:right w:val="single" w:sz="4" w:space="0" w:color="auto"/>
            </w:tcBorders>
            <w:shd w:val="clear" w:color="auto" w:fill="auto"/>
            <w:vAlign w:val="center"/>
          </w:tcPr>
          <w:p w14:paraId="27B6376D" w14:textId="77777777" w:rsidR="007A069B" w:rsidRPr="00C219E9" w:rsidRDefault="007A069B" w:rsidP="001973F0">
            <w:pPr>
              <w:spacing w:line="240" w:lineRule="auto"/>
              <w:rPr>
                <w:rFonts w:cs="Arial"/>
                <w:color w:val="000000"/>
                <w:szCs w:val="24"/>
              </w:rPr>
            </w:pPr>
            <w:r w:rsidRPr="00C219E9">
              <w:rPr>
                <w:rFonts w:cs="Arial"/>
              </w:rPr>
              <w:t>Other</w:t>
            </w:r>
          </w:p>
        </w:tc>
        <w:tc>
          <w:tcPr>
            <w:tcW w:w="1280" w:type="dxa"/>
            <w:tcBorders>
              <w:top w:val="single" w:sz="4" w:space="0" w:color="auto"/>
              <w:left w:val="nil"/>
              <w:bottom w:val="single" w:sz="4" w:space="0" w:color="auto"/>
              <w:right w:val="nil"/>
            </w:tcBorders>
            <w:shd w:val="clear" w:color="auto" w:fill="auto"/>
            <w:vAlign w:val="bottom"/>
          </w:tcPr>
          <w:p w14:paraId="14791203" w14:textId="77777777" w:rsidR="007A069B" w:rsidRPr="00C219E9" w:rsidRDefault="007A069B" w:rsidP="001973F0">
            <w:pPr>
              <w:jc w:val="right"/>
              <w:rPr>
                <w:rFonts w:cs="Arial"/>
                <w:szCs w:val="24"/>
              </w:rPr>
            </w:pPr>
            <w:r w:rsidRPr="00C219E9">
              <w:rPr>
                <w:rFonts w:cs="Arial"/>
                <w:szCs w:val="24"/>
              </w:rPr>
              <w:t>0.8</w:t>
            </w:r>
          </w:p>
        </w:tc>
        <w:tc>
          <w:tcPr>
            <w:tcW w:w="3400" w:type="dxa"/>
            <w:tcBorders>
              <w:left w:val="single" w:sz="4" w:space="0" w:color="auto"/>
              <w:right w:val="single" w:sz="4" w:space="0" w:color="auto"/>
            </w:tcBorders>
            <w:vAlign w:val="center"/>
          </w:tcPr>
          <w:p w14:paraId="03B4C686" w14:textId="77777777" w:rsidR="007A069B" w:rsidRPr="001717AC" w:rsidRDefault="007A069B" w:rsidP="001973F0">
            <w:pPr>
              <w:rPr>
                <w:rFonts w:cs="Arial"/>
                <w:szCs w:val="24"/>
              </w:rPr>
            </w:pPr>
            <w:r w:rsidRPr="001717AC">
              <w:rPr>
                <w:rFonts w:cs="Arial"/>
                <w:szCs w:val="24"/>
              </w:rPr>
              <w:t>Other</w:t>
            </w:r>
          </w:p>
        </w:tc>
        <w:tc>
          <w:tcPr>
            <w:tcW w:w="1133" w:type="dxa"/>
            <w:tcBorders>
              <w:right w:val="single" w:sz="4" w:space="0" w:color="auto"/>
            </w:tcBorders>
            <w:vAlign w:val="center"/>
          </w:tcPr>
          <w:p w14:paraId="4930B674" w14:textId="77777777" w:rsidR="007A069B" w:rsidRPr="001717AC" w:rsidRDefault="007A069B" w:rsidP="001973F0">
            <w:pPr>
              <w:jc w:val="right"/>
              <w:rPr>
                <w:rFonts w:cs="Arial"/>
                <w:szCs w:val="24"/>
              </w:rPr>
            </w:pPr>
            <w:r w:rsidRPr="001717AC">
              <w:rPr>
                <w:rFonts w:cs="Arial"/>
              </w:rPr>
              <w:t>0.3</w:t>
            </w:r>
          </w:p>
        </w:tc>
      </w:tr>
      <w:tr w:rsidR="007A069B" w:rsidRPr="00C219E9" w14:paraId="57FCA2F9" w14:textId="77777777" w:rsidTr="000D6DD2">
        <w:tc>
          <w:tcPr>
            <w:tcW w:w="2834" w:type="dxa"/>
            <w:tcBorders>
              <w:right w:val="single" w:sz="4" w:space="0" w:color="auto"/>
            </w:tcBorders>
            <w:shd w:val="clear" w:color="auto" w:fill="auto"/>
            <w:vAlign w:val="center"/>
          </w:tcPr>
          <w:p w14:paraId="2C80C1D8" w14:textId="77777777" w:rsidR="007A069B" w:rsidRPr="00C219E9" w:rsidRDefault="007A069B" w:rsidP="001973F0">
            <w:pPr>
              <w:spacing w:line="240" w:lineRule="auto"/>
              <w:rPr>
                <w:rFonts w:cs="Arial"/>
              </w:rPr>
            </w:pPr>
            <w:r w:rsidRPr="00C219E9">
              <w:rPr>
                <w:rFonts w:cs="Arial"/>
                <w:szCs w:val="24"/>
              </w:rPr>
              <w:t>Sikh</w:t>
            </w:r>
          </w:p>
        </w:tc>
        <w:tc>
          <w:tcPr>
            <w:tcW w:w="1280" w:type="dxa"/>
            <w:tcBorders>
              <w:top w:val="single" w:sz="4" w:space="0" w:color="auto"/>
              <w:left w:val="nil"/>
              <w:bottom w:val="single" w:sz="4" w:space="0" w:color="auto"/>
              <w:right w:val="nil"/>
            </w:tcBorders>
            <w:shd w:val="clear" w:color="auto" w:fill="auto"/>
            <w:vAlign w:val="bottom"/>
          </w:tcPr>
          <w:p w14:paraId="62994B44" w14:textId="77777777" w:rsidR="007A069B" w:rsidRPr="00C219E9" w:rsidRDefault="007A069B" w:rsidP="001973F0">
            <w:pPr>
              <w:jc w:val="right"/>
              <w:rPr>
                <w:rFonts w:cs="Arial"/>
                <w:szCs w:val="24"/>
              </w:rPr>
            </w:pPr>
            <w:r w:rsidRPr="00C219E9">
              <w:rPr>
                <w:rFonts w:cs="Arial"/>
                <w:szCs w:val="24"/>
              </w:rPr>
              <w:t>0</w:t>
            </w:r>
          </w:p>
        </w:tc>
        <w:tc>
          <w:tcPr>
            <w:tcW w:w="3400" w:type="dxa"/>
            <w:tcBorders>
              <w:left w:val="single" w:sz="4" w:space="0" w:color="auto"/>
              <w:right w:val="single" w:sz="4" w:space="0" w:color="auto"/>
            </w:tcBorders>
            <w:vAlign w:val="center"/>
          </w:tcPr>
          <w:p w14:paraId="2DE95AB4" w14:textId="77777777" w:rsidR="007A069B" w:rsidRPr="001717AC" w:rsidRDefault="007A069B" w:rsidP="001973F0">
            <w:pPr>
              <w:rPr>
                <w:rFonts w:cs="Arial"/>
                <w:szCs w:val="24"/>
              </w:rPr>
            </w:pPr>
            <w:r w:rsidRPr="001717AC">
              <w:rPr>
                <w:rFonts w:cs="Arial"/>
                <w:szCs w:val="24"/>
              </w:rPr>
              <w:t>Sikh</w:t>
            </w:r>
          </w:p>
        </w:tc>
        <w:tc>
          <w:tcPr>
            <w:tcW w:w="1133" w:type="dxa"/>
            <w:tcBorders>
              <w:right w:val="single" w:sz="4" w:space="0" w:color="auto"/>
            </w:tcBorders>
            <w:vAlign w:val="center"/>
          </w:tcPr>
          <w:p w14:paraId="6C496D8D" w14:textId="77777777" w:rsidR="007A069B" w:rsidRPr="001717AC" w:rsidRDefault="007A069B" w:rsidP="001973F0">
            <w:pPr>
              <w:jc w:val="right"/>
              <w:rPr>
                <w:rFonts w:cs="Arial"/>
                <w:szCs w:val="24"/>
              </w:rPr>
            </w:pPr>
            <w:r w:rsidRPr="001717AC">
              <w:rPr>
                <w:rFonts w:cs="Arial"/>
                <w:szCs w:val="24"/>
              </w:rPr>
              <w:t>0</w:t>
            </w:r>
          </w:p>
        </w:tc>
      </w:tr>
      <w:tr w:rsidR="007A069B" w:rsidRPr="00C219E9" w14:paraId="568C78F0" w14:textId="77777777" w:rsidTr="000D6DD2">
        <w:tc>
          <w:tcPr>
            <w:tcW w:w="2834" w:type="dxa"/>
            <w:tcBorders>
              <w:right w:val="single" w:sz="4" w:space="0" w:color="auto"/>
            </w:tcBorders>
            <w:shd w:val="clear" w:color="auto" w:fill="auto"/>
            <w:vAlign w:val="center"/>
          </w:tcPr>
          <w:p w14:paraId="120501E7" w14:textId="77777777" w:rsidR="007A069B" w:rsidRPr="00C219E9" w:rsidRDefault="007A069B" w:rsidP="001973F0">
            <w:pPr>
              <w:spacing w:line="240" w:lineRule="auto"/>
              <w:rPr>
                <w:rFonts w:cs="Arial"/>
              </w:rPr>
            </w:pPr>
            <w:r w:rsidRPr="00C219E9">
              <w:rPr>
                <w:rFonts w:cs="Arial"/>
              </w:rPr>
              <w:t>Undeclared</w:t>
            </w:r>
          </w:p>
        </w:tc>
        <w:tc>
          <w:tcPr>
            <w:tcW w:w="1280" w:type="dxa"/>
            <w:tcBorders>
              <w:top w:val="single" w:sz="4" w:space="0" w:color="auto"/>
              <w:left w:val="nil"/>
              <w:bottom w:val="single" w:sz="4" w:space="0" w:color="auto"/>
              <w:right w:val="nil"/>
            </w:tcBorders>
            <w:shd w:val="clear" w:color="auto" w:fill="auto"/>
            <w:vAlign w:val="bottom"/>
          </w:tcPr>
          <w:p w14:paraId="6526AD6B" w14:textId="5D263B15" w:rsidR="007A069B" w:rsidRPr="00C219E9" w:rsidRDefault="007A069B" w:rsidP="001973F0">
            <w:pPr>
              <w:jc w:val="right"/>
              <w:rPr>
                <w:rFonts w:cs="Arial"/>
                <w:szCs w:val="24"/>
              </w:rPr>
            </w:pPr>
            <w:r w:rsidRPr="00C219E9">
              <w:rPr>
                <w:rFonts w:cs="Arial"/>
                <w:szCs w:val="24"/>
              </w:rPr>
              <w:t>36</w:t>
            </w:r>
            <w:r>
              <w:rPr>
                <w:rFonts w:cs="Arial"/>
                <w:szCs w:val="24"/>
              </w:rPr>
              <w:t>.1</w:t>
            </w:r>
          </w:p>
        </w:tc>
        <w:tc>
          <w:tcPr>
            <w:tcW w:w="3400" w:type="dxa"/>
            <w:tcBorders>
              <w:left w:val="single" w:sz="4" w:space="0" w:color="auto"/>
              <w:right w:val="single" w:sz="4" w:space="0" w:color="auto"/>
            </w:tcBorders>
            <w:shd w:val="clear" w:color="auto" w:fill="auto"/>
            <w:vAlign w:val="center"/>
          </w:tcPr>
          <w:p w14:paraId="17D7CC0C" w14:textId="77777777" w:rsidR="007A069B" w:rsidRPr="00C219E9" w:rsidRDefault="007A069B" w:rsidP="001973F0">
            <w:pPr>
              <w:rPr>
                <w:rFonts w:cs="Arial"/>
                <w:szCs w:val="24"/>
              </w:rPr>
            </w:pPr>
            <w:r w:rsidRPr="00C219E9">
              <w:rPr>
                <w:rFonts w:cs="Arial"/>
                <w:szCs w:val="24"/>
              </w:rPr>
              <w:t>Undeclared</w:t>
            </w:r>
          </w:p>
        </w:tc>
        <w:tc>
          <w:tcPr>
            <w:tcW w:w="1133" w:type="dxa"/>
            <w:tcBorders>
              <w:right w:val="single" w:sz="4" w:space="0" w:color="auto"/>
            </w:tcBorders>
            <w:shd w:val="clear" w:color="auto" w:fill="auto"/>
            <w:vAlign w:val="center"/>
          </w:tcPr>
          <w:p w14:paraId="4CBBAA98" w14:textId="77777777" w:rsidR="007A069B" w:rsidRPr="00C219E9" w:rsidRDefault="007A069B" w:rsidP="001973F0">
            <w:pPr>
              <w:jc w:val="right"/>
              <w:rPr>
                <w:rFonts w:cs="Arial"/>
              </w:rPr>
            </w:pPr>
            <w:r w:rsidRPr="00C219E9">
              <w:rPr>
                <w:rFonts w:cs="Arial"/>
              </w:rPr>
              <w:t>6.8</w:t>
            </w:r>
          </w:p>
        </w:tc>
      </w:tr>
    </w:tbl>
    <w:p w14:paraId="1C643A9D" w14:textId="35719935" w:rsidR="00A51696" w:rsidRPr="00DC32AA" w:rsidRDefault="00A51696" w:rsidP="001C4F17">
      <w:pPr>
        <w:tabs>
          <w:tab w:val="left" w:pos="709"/>
        </w:tabs>
        <w:ind w:left="709"/>
        <w:rPr>
          <w:rFonts w:cs="Arial"/>
          <w:i/>
          <w:szCs w:val="24"/>
          <w:highlight w:val="yellow"/>
        </w:rPr>
      </w:pPr>
    </w:p>
    <w:p w14:paraId="04C8648D" w14:textId="714B4F84" w:rsidR="007B67B9" w:rsidRPr="00150F5C" w:rsidRDefault="007B67B9" w:rsidP="007B67B9">
      <w:pPr>
        <w:ind w:firstLine="720"/>
        <w:rPr>
          <w:rFonts w:cs="Arial"/>
          <w:b/>
          <w:szCs w:val="24"/>
        </w:rPr>
      </w:pPr>
      <w:r w:rsidRPr="00150F5C">
        <w:rPr>
          <w:rFonts w:cs="Arial"/>
          <w:b/>
          <w:szCs w:val="24"/>
        </w:rPr>
        <w:t>Pregnancy and Maternity</w:t>
      </w:r>
    </w:p>
    <w:p w14:paraId="616AB5A8" w14:textId="626F3826" w:rsidR="00D168C3" w:rsidRPr="00150F5C" w:rsidRDefault="007B67B9" w:rsidP="00150F5C">
      <w:pPr>
        <w:ind w:left="720"/>
        <w:rPr>
          <w:rFonts w:cs="Arial"/>
          <w:iCs/>
          <w:szCs w:val="24"/>
        </w:rPr>
      </w:pPr>
      <w:r w:rsidRPr="00150F5C">
        <w:rPr>
          <w:rFonts w:cs="Arial"/>
          <w:szCs w:val="24"/>
        </w:rPr>
        <w:t>The number of employees who commenc</w:t>
      </w:r>
      <w:r w:rsidR="005478F4" w:rsidRPr="00150F5C">
        <w:rPr>
          <w:rFonts w:cs="Arial"/>
          <w:szCs w:val="24"/>
        </w:rPr>
        <w:t>ed their maternity leave in 20</w:t>
      </w:r>
      <w:r w:rsidR="00D16775" w:rsidRPr="00150F5C">
        <w:rPr>
          <w:rFonts w:cs="Arial"/>
          <w:szCs w:val="24"/>
        </w:rPr>
        <w:t>2</w:t>
      </w:r>
      <w:r w:rsidR="00802331" w:rsidRPr="00150F5C">
        <w:rPr>
          <w:rFonts w:cs="Arial"/>
          <w:szCs w:val="24"/>
        </w:rPr>
        <w:t>0</w:t>
      </w:r>
      <w:r w:rsidR="001D6BF2" w:rsidRPr="00150F5C">
        <w:rPr>
          <w:rFonts w:cs="Arial"/>
          <w:szCs w:val="24"/>
        </w:rPr>
        <w:t>/</w:t>
      </w:r>
      <w:r w:rsidR="00BD2AFC" w:rsidRPr="00150F5C">
        <w:rPr>
          <w:rFonts w:cs="Arial"/>
          <w:szCs w:val="24"/>
        </w:rPr>
        <w:t>2</w:t>
      </w:r>
      <w:r w:rsidR="00802331" w:rsidRPr="00150F5C">
        <w:rPr>
          <w:rFonts w:cs="Arial"/>
          <w:szCs w:val="24"/>
        </w:rPr>
        <w:t>1</w:t>
      </w:r>
      <w:r w:rsidR="00B96A26" w:rsidRPr="00150F5C">
        <w:rPr>
          <w:rFonts w:cs="Arial"/>
          <w:szCs w:val="24"/>
        </w:rPr>
        <w:t xml:space="preserve"> was </w:t>
      </w:r>
      <w:r w:rsidR="00150F5C" w:rsidRPr="00150F5C">
        <w:rPr>
          <w:rFonts w:cs="Arial"/>
          <w:iCs/>
          <w:szCs w:val="24"/>
        </w:rPr>
        <w:t>2.</w:t>
      </w:r>
    </w:p>
    <w:p w14:paraId="5FC39120" w14:textId="77777777" w:rsidR="00D168C3" w:rsidRDefault="00D168C3">
      <w:pPr>
        <w:spacing w:after="200" w:line="276" w:lineRule="auto"/>
        <w:rPr>
          <w:rFonts w:cs="Arial"/>
          <w:i/>
          <w:szCs w:val="24"/>
          <w:highlight w:val="yellow"/>
        </w:rPr>
      </w:pPr>
    </w:p>
    <w:p w14:paraId="5162E81C" w14:textId="77777777" w:rsidR="00BE6953" w:rsidRDefault="00BE6953">
      <w:pPr>
        <w:spacing w:after="200" w:line="276" w:lineRule="auto"/>
        <w:rPr>
          <w:rFonts w:cs="Arial"/>
          <w:i/>
          <w:szCs w:val="24"/>
          <w:highlight w:val="yellow"/>
        </w:rPr>
      </w:pPr>
    </w:p>
    <w:p w14:paraId="7A2ADD73" w14:textId="77777777" w:rsidR="00BE6953" w:rsidRDefault="00BE6953">
      <w:pPr>
        <w:spacing w:after="200" w:line="276" w:lineRule="auto"/>
        <w:rPr>
          <w:rFonts w:cs="Arial"/>
          <w:i/>
          <w:szCs w:val="24"/>
          <w:highlight w:val="yellow"/>
        </w:rPr>
      </w:pPr>
    </w:p>
    <w:p w14:paraId="66C3174A" w14:textId="77777777" w:rsidR="00BE6953" w:rsidRDefault="00BE6953">
      <w:pPr>
        <w:spacing w:after="200" w:line="276" w:lineRule="auto"/>
        <w:rPr>
          <w:rFonts w:cs="Arial"/>
          <w:i/>
          <w:szCs w:val="24"/>
          <w:highlight w:val="yellow"/>
        </w:rPr>
        <w:sectPr w:rsidR="00BE6953" w:rsidSect="00176739">
          <w:headerReference w:type="default" r:id="rId19"/>
          <w:pgSz w:w="11906" w:h="16838"/>
          <w:pgMar w:top="1418" w:right="1412" w:bottom="1276" w:left="1140" w:header="709" w:footer="709" w:gutter="0"/>
          <w:cols w:space="708"/>
          <w:docGrid w:linePitch="360"/>
        </w:sectPr>
      </w:pPr>
    </w:p>
    <w:p w14:paraId="4AF22BBD" w14:textId="103D79BE" w:rsidR="00BE6953" w:rsidRPr="00B36C32" w:rsidRDefault="00BE6953" w:rsidP="00BE6953">
      <w:pPr>
        <w:pStyle w:val="Heading1"/>
      </w:pPr>
      <w:bookmarkStart w:id="18" w:name="_Toc77062144"/>
      <w:r>
        <w:lastRenderedPageBreak/>
        <w:t>Appendix 2 – Gender pay figures March 2019, 2020 and 2021</w:t>
      </w:r>
      <w:bookmarkEnd w:id="18"/>
    </w:p>
    <w:p w14:paraId="3953C253" w14:textId="77777777" w:rsidR="00BE6953" w:rsidRDefault="00BE6953">
      <w:pPr>
        <w:spacing w:after="200" w:line="276" w:lineRule="auto"/>
        <w:rPr>
          <w:rFonts w:cs="Arial"/>
          <w:i/>
          <w:szCs w:val="24"/>
          <w:highlight w:val="yellow"/>
        </w:rPr>
      </w:pPr>
    </w:p>
    <w:tbl>
      <w:tblPr>
        <w:tblStyle w:val="TableGrid"/>
        <w:tblW w:w="9848" w:type="dxa"/>
        <w:tblLook w:val="04A0" w:firstRow="1" w:lastRow="0" w:firstColumn="1" w:lastColumn="0" w:noHBand="0" w:noVBand="1"/>
      </w:tblPr>
      <w:tblGrid>
        <w:gridCol w:w="1981"/>
        <w:gridCol w:w="1819"/>
        <w:gridCol w:w="1819"/>
        <w:gridCol w:w="1819"/>
        <w:gridCol w:w="2410"/>
      </w:tblGrid>
      <w:tr w:rsidR="00F1201D" w:rsidRPr="00DC32AA" w14:paraId="22D7D691" w14:textId="51CF20BE" w:rsidTr="00F1201D">
        <w:tc>
          <w:tcPr>
            <w:tcW w:w="1981" w:type="dxa"/>
          </w:tcPr>
          <w:p w14:paraId="33C27A1E" w14:textId="2C9275EB" w:rsidR="00F1201D" w:rsidRPr="00674F7B" w:rsidRDefault="00F1201D" w:rsidP="00F1201D">
            <w:pPr>
              <w:rPr>
                <w:rFonts w:cs="Arial"/>
                <w:b/>
                <w:szCs w:val="24"/>
              </w:rPr>
            </w:pPr>
            <w:r w:rsidRPr="00674F7B">
              <w:rPr>
                <w:rFonts w:cs="Arial"/>
                <w:b/>
                <w:szCs w:val="24"/>
              </w:rPr>
              <w:t>Pay details</w:t>
            </w:r>
          </w:p>
        </w:tc>
        <w:tc>
          <w:tcPr>
            <w:tcW w:w="1819" w:type="dxa"/>
          </w:tcPr>
          <w:p w14:paraId="0105DB61" w14:textId="41550322" w:rsidR="00F1201D" w:rsidRPr="00674F7B" w:rsidRDefault="00F1201D" w:rsidP="00F1201D">
            <w:pPr>
              <w:rPr>
                <w:rFonts w:cs="Arial"/>
                <w:b/>
                <w:szCs w:val="24"/>
              </w:rPr>
            </w:pPr>
            <w:r w:rsidRPr="00674F7B">
              <w:rPr>
                <w:rFonts w:cs="Arial"/>
                <w:b/>
                <w:szCs w:val="24"/>
              </w:rPr>
              <w:t>Carlisle City Council March 2019</w:t>
            </w:r>
          </w:p>
        </w:tc>
        <w:tc>
          <w:tcPr>
            <w:tcW w:w="1819" w:type="dxa"/>
          </w:tcPr>
          <w:p w14:paraId="58BDD946" w14:textId="7565F8A1" w:rsidR="00F1201D" w:rsidRPr="00674F7B" w:rsidRDefault="00F1201D" w:rsidP="00F1201D">
            <w:pPr>
              <w:rPr>
                <w:rFonts w:cs="Arial"/>
                <w:b/>
                <w:szCs w:val="24"/>
              </w:rPr>
            </w:pPr>
            <w:r w:rsidRPr="00674F7B">
              <w:rPr>
                <w:rFonts w:cs="Arial"/>
                <w:b/>
                <w:szCs w:val="24"/>
              </w:rPr>
              <w:t>Carlisle City Council March 2020</w:t>
            </w:r>
          </w:p>
        </w:tc>
        <w:tc>
          <w:tcPr>
            <w:tcW w:w="1819" w:type="dxa"/>
          </w:tcPr>
          <w:p w14:paraId="5A2043DA" w14:textId="0A908757" w:rsidR="00F1201D" w:rsidRPr="00674F7B" w:rsidRDefault="00F1201D" w:rsidP="00F1201D">
            <w:pPr>
              <w:rPr>
                <w:rFonts w:cs="Arial"/>
                <w:b/>
                <w:szCs w:val="24"/>
              </w:rPr>
            </w:pPr>
            <w:r w:rsidRPr="00674F7B">
              <w:rPr>
                <w:rFonts w:cs="Arial"/>
                <w:b/>
                <w:szCs w:val="24"/>
              </w:rPr>
              <w:t>Carlisle City Council March 2021</w:t>
            </w:r>
          </w:p>
        </w:tc>
        <w:tc>
          <w:tcPr>
            <w:tcW w:w="2410" w:type="dxa"/>
          </w:tcPr>
          <w:p w14:paraId="1D18650F" w14:textId="051EFF43" w:rsidR="0036177E" w:rsidRPr="00AB3ED7" w:rsidRDefault="0036177E" w:rsidP="00AB3ED7">
            <w:pPr>
              <w:rPr>
                <w:rFonts w:cs="Arial"/>
                <w:b/>
                <w:szCs w:val="24"/>
              </w:rPr>
            </w:pPr>
            <w:r w:rsidRPr="00AB3ED7">
              <w:rPr>
                <w:rFonts w:cs="Arial"/>
                <w:b/>
                <w:szCs w:val="24"/>
              </w:rPr>
              <w:t xml:space="preserve">Average of </w:t>
            </w:r>
            <w:r w:rsidR="00E9576B">
              <w:rPr>
                <w:rFonts w:cs="Arial"/>
                <w:b/>
                <w:szCs w:val="24"/>
              </w:rPr>
              <w:t>CIPFA near neigh</w:t>
            </w:r>
            <w:r w:rsidR="0064320D">
              <w:rPr>
                <w:rFonts w:cs="Arial"/>
                <w:b/>
                <w:szCs w:val="24"/>
              </w:rPr>
              <w:t>b</w:t>
            </w:r>
            <w:r w:rsidR="00E9576B">
              <w:rPr>
                <w:rFonts w:cs="Arial"/>
                <w:b/>
                <w:szCs w:val="24"/>
              </w:rPr>
              <w:t>ours</w:t>
            </w:r>
          </w:p>
          <w:p w14:paraId="1227E933" w14:textId="7A23BDA1" w:rsidR="00F1201D" w:rsidRPr="00802331" w:rsidRDefault="00F1201D" w:rsidP="00F1201D">
            <w:pPr>
              <w:rPr>
                <w:rFonts w:cs="Arial"/>
                <w:b/>
                <w:szCs w:val="24"/>
                <w:highlight w:val="lightGray"/>
              </w:rPr>
            </w:pPr>
            <w:r w:rsidRPr="00D679EA">
              <w:rPr>
                <w:rFonts w:cs="Arial"/>
                <w:b/>
                <w:szCs w:val="24"/>
              </w:rPr>
              <w:t>20</w:t>
            </w:r>
            <w:r w:rsidR="00AB3ED7" w:rsidRPr="00D679EA">
              <w:rPr>
                <w:rFonts w:cs="Arial"/>
                <w:b/>
                <w:szCs w:val="24"/>
              </w:rPr>
              <w:t>20</w:t>
            </w:r>
            <w:r w:rsidRPr="00D679EA">
              <w:rPr>
                <w:rFonts w:cs="Arial"/>
                <w:b/>
                <w:szCs w:val="24"/>
              </w:rPr>
              <w:t>/</w:t>
            </w:r>
            <w:r w:rsidR="00AB3ED7" w:rsidRPr="00D679EA">
              <w:rPr>
                <w:rFonts w:cs="Arial"/>
                <w:b/>
                <w:szCs w:val="24"/>
              </w:rPr>
              <w:t>21</w:t>
            </w:r>
            <w:r w:rsidRPr="00D679EA">
              <w:rPr>
                <w:rStyle w:val="FootnoteReference"/>
                <w:rFonts w:cs="Arial"/>
                <w:b/>
                <w:szCs w:val="24"/>
              </w:rPr>
              <w:footnoteReference w:id="13"/>
            </w:r>
          </w:p>
        </w:tc>
      </w:tr>
      <w:tr w:rsidR="00F1201D" w:rsidRPr="00DC32AA" w14:paraId="7EF3B0F8" w14:textId="456437C2" w:rsidTr="00F1201D">
        <w:tc>
          <w:tcPr>
            <w:tcW w:w="1981" w:type="dxa"/>
          </w:tcPr>
          <w:p w14:paraId="3DAF2FD9" w14:textId="2CC3E57A" w:rsidR="00F1201D" w:rsidRPr="00674F7B" w:rsidRDefault="00F1201D" w:rsidP="00F1201D">
            <w:pPr>
              <w:rPr>
                <w:rFonts w:cs="Arial"/>
                <w:b/>
                <w:bCs/>
                <w:color w:val="FF0000"/>
                <w:szCs w:val="24"/>
              </w:rPr>
            </w:pPr>
            <w:r w:rsidRPr="00674F7B">
              <w:rPr>
                <w:rFonts w:cs="Arial"/>
                <w:b/>
                <w:bCs/>
                <w:szCs w:val="24"/>
              </w:rPr>
              <w:t>Women’s mean hourly rate*</w:t>
            </w:r>
          </w:p>
        </w:tc>
        <w:tc>
          <w:tcPr>
            <w:tcW w:w="1819" w:type="dxa"/>
          </w:tcPr>
          <w:p w14:paraId="026BCF2A" w14:textId="64002B0D" w:rsidR="00F1201D" w:rsidRPr="00674F7B" w:rsidRDefault="00F1201D" w:rsidP="00F1201D">
            <w:pPr>
              <w:rPr>
                <w:rFonts w:cs="Arial"/>
                <w:b/>
                <w:szCs w:val="24"/>
              </w:rPr>
            </w:pPr>
            <w:r w:rsidRPr="00674F7B">
              <w:rPr>
                <w:rFonts w:cs="Arial"/>
                <w:szCs w:val="24"/>
              </w:rPr>
              <w:t>3.5% lower than men’s</w:t>
            </w:r>
          </w:p>
        </w:tc>
        <w:tc>
          <w:tcPr>
            <w:tcW w:w="1819" w:type="dxa"/>
          </w:tcPr>
          <w:p w14:paraId="75808795" w14:textId="77777777" w:rsidR="00F1201D" w:rsidRPr="00674F7B" w:rsidRDefault="00F1201D" w:rsidP="00F1201D">
            <w:pPr>
              <w:spacing w:line="240" w:lineRule="auto"/>
              <w:rPr>
                <w:rFonts w:cs="Arial"/>
              </w:rPr>
            </w:pPr>
            <w:r w:rsidRPr="00674F7B">
              <w:rPr>
                <w:rFonts w:cs="Arial"/>
              </w:rPr>
              <w:t>1.5% lower than men’s</w:t>
            </w:r>
          </w:p>
          <w:p w14:paraId="7CF72E82" w14:textId="77777777" w:rsidR="00F1201D" w:rsidRPr="00674F7B" w:rsidRDefault="00F1201D" w:rsidP="00F1201D">
            <w:pPr>
              <w:rPr>
                <w:rFonts w:cs="Arial"/>
                <w:b/>
                <w:szCs w:val="24"/>
              </w:rPr>
            </w:pPr>
          </w:p>
        </w:tc>
        <w:tc>
          <w:tcPr>
            <w:tcW w:w="1819" w:type="dxa"/>
          </w:tcPr>
          <w:p w14:paraId="7465C2EB" w14:textId="2A3F1DD3" w:rsidR="00F1201D" w:rsidRPr="00674F7B" w:rsidRDefault="00735E91" w:rsidP="00F1201D">
            <w:pPr>
              <w:rPr>
                <w:rFonts w:cs="Arial"/>
                <w:bCs/>
                <w:szCs w:val="24"/>
              </w:rPr>
            </w:pPr>
            <w:r w:rsidRPr="00674F7B">
              <w:rPr>
                <w:rFonts w:cs="Arial"/>
                <w:bCs/>
                <w:szCs w:val="24"/>
              </w:rPr>
              <w:t>2.2% lower than men’s</w:t>
            </w:r>
          </w:p>
        </w:tc>
        <w:tc>
          <w:tcPr>
            <w:tcW w:w="2410" w:type="dxa"/>
          </w:tcPr>
          <w:p w14:paraId="30BBF986" w14:textId="56E4FC2A" w:rsidR="00F1201D" w:rsidRPr="00351C85" w:rsidRDefault="00537F61" w:rsidP="00F1201D">
            <w:pPr>
              <w:spacing w:line="240" w:lineRule="auto"/>
              <w:rPr>
                <w:rFonts w:cs="Arial"/>
                <w:highlight w:val="yellow"/>
              </w:rPr>
            </w:pPr>
            <w:r>
              <w:rPr>
                <w:rFonts w:cs="Arial"/>
              </w:rPr>
              <w:t>2.9</w:t>
            </w:r>
            <w:r w:rsidR="001A4011" w:rsidRPr="00537F61">
              <w:rPr>
                <w:rFonts w:cs="Arial"/>
              </w:rPr>
              <w:t>%</w:t>
            </w:r>
            <w:r w:rsidRPr="00537F61">
              <w:rPr>
                <w:rFonts w:cs="Arial"/>
              </w:rPr>
              <w:t xml:space="preserve"> </w:t>
            </w:r>
            <w:r w:rsidR="001A4011" w:rsidRPr="00537F61">
              <w:rPr>
                <w:rFonts w:cs="Arial"/>
              </w:rPr>
              <w:t>lower than men’s</w:t>
            </w:r>
          </w:p>
        </w:tc>
      </w:tr>
      <w:tr w:rsidR="00F1201D" w:rsidRPr="00DC32AA" w14:paraId="47BA539C" w14:textId="2BC32975" w:rsidTr="00F1201D">
        <w:tc>
          <w:tcPr>
            <w:tcW w:w="1981" w:type="dxa"/>
          </w:tcPr>
          <w:p w14:paraId="52113DCC" w14:textId="77777777" w:rsidR="00F1201D" w:rsidRPr="00674F7B" w:rsidRDefault="00F1201D" w:rsidP="00F1201D">
            <w:pPr>
              <w:rPr>
                <w:rFonts w:cs="Arial"/>
                <w:b/>
                <w:bCs/>
                <w:szCs w:val="24"/>
              </w:rPr>
            </w:pPr>
            <w:r w:rsidRPr="00674F7B">
              <w:rPr>
                <w:rFonts w:cs="Arial"/>
                <w:b/>
                <w:bCs/>
                <w:color w:val="0B0C0C"/>
                <w:szCs w:val="24"/>
              </w:rPr>
              <w:t>Women’s median hourly rate**</w:t>
            </w:r>
            <w:r w:rsidRPr="00674F7B">
              <w:rPr>
                <w:rFonts w:cs="Arial"/>
                <w:b/>
                <w:bCs/>
                <w:szCs w:val="24"/>
              </w:rPr>
              <w:tab/>
            </w:r>
          </w:p>
          <w:p w14:paraId="08C9A835" w14:textId="5F2964EA" w:rsidR="00F1201D" w:rsidRPr="00674F7B" w:rsidRDefault="00F1201D" w:rsidP="00F1201D">
            <w:pPr>
              <w:rPr>
                <w:rFonts w:cs="Arial"/>
                <w:b/>
                <w:bCs/>
                <w:szCs w:val="24"/>
              </w:rPr>
            </w:pPr>
          </w:p>
        </w:tc>
        <w:tc>
          <w:tcPr>
            <w:tcW w:w="1819" w:type="dxa"/>
          </w:tcPr>
          <w:p w14:paraId="72135CBF" w14:textId="5EDE549D" w:rsidR="00F1201D" w:rsidRPr="00674F7B" w:rsidRDefault="00F1201D" w:rsidP="00F1201D">
            <w:pPr>
              <w:rPr>
                <w:rFonts w:cs="Arial"/>
                <w:b/>
                <w:szCs w:val="24"/>
              </w:rPr>
            </w:pPr>
            <w:r w:rsidRPr="00674F7B">
              <w:rPr>
                <w:rFonts w:cs="Arial"/>
                <w:szCs w:val="24"/>
              </w:rPr>
              <w:t>9.5% higher than men’s</w:t>
            </w:r>
          </w:p>
        </w:tc>
        <w:tc>
          <w:tcPr>
            <w:tcW w:w="1819" w:type="dxa"/>
          </w:tcPr>
          <w:p w14:paraId="1261040C" w14:textId="77777777" w:rsidR="00F1201D" w:rsidRPr="00674F7B" w:rsidRDefault="00F1201D" w:rsidP="00F1201D">
            <w:pPr>
              <w:spacing w:line="240" w:lineRule="auto"/>
              <w:rPr>
                <w:rFonts w:cs="Arial"/>
              </w:rPr>
            </w:pPr>
            <w:r w:rsidRPr="00674F7B">
              <w:rPr>
                <w:rFonts w:cs="Arial"/>
              </w:rPr>
              <w:t>9.2% higher than men’s</w:t>
            </w:r>
          </w:p>
          <w:p w14:paraId="6BDA0152" w14:textId="77777777" w:rsidR="00F1201D" w:rsidRPr="00674F7B" w:rsidRDefault="00F1201D" w:rsidP="00F1201D">
            <w:pPr>
              <w:rPr>
                <w:rFonts w:cs="Arial"/>
                <w:b/>
                <w:szCs w:val="24"/>
              </w:rPr>
            </w:pPr>
          </w:p>
        </w:tc>
        <w:tc>
          <w:tcPr>
            <w:tcW w:w="1819" w:type="dxa"/>
          </w:tcPr>
          <w:p w14:paraId="56C1111C" w14:textId="341C0E79" w:rsidR="00F1201D" w:rsidRPr="00674F7B" w:rsidRDefault="00735E91" w:rsidP="00F1201D">
            <w:pPr>
              <w:rPr>
                <w:rFonts w:cs="Arial"/>
                <w:bCs/>
                <w:szCs w:val="24"/>
              </w:rPr>
            </w:pPr>
            <w:r w:rsidRPr="00674F7B">
              <w:rPr>
                <w:rFonts w:cs="Arial"/>
                <w:bCs/>
                <w:szCs w:val="24"/>
              </w:rPr>
              <w:t>11.7% higher than men’s</w:t>
            </w:r>
          </w:p>
        </w:tc>
        <w:tc>
          <w:tcPr>
            <w:tcW w:w="2410" w:type="dxa"/>
          </w:tcPr>
          <w:p w14:paraId="791A2D7D" w14:textId="1DCEE15B" w:rsidR="00F1201D" w:rsidRPr="00351C85" w:rsidRDefault="009F326D" w:rsidP="00F1201D">
            <w:pPr>
              <w:spacing w:line="240" w:lineRule="auto"/>
              <w:rPr>
                <w:rFonts w:cs="Arial"/>
                <w:highlight w:val="yellow"/>
              </w:rPr>
            </w:pPr>
            <w:r w:rsidRPr="008B3910">
              <w:rPr>
                <w:rFonts w:cs="Arial"/>
              </w:rPr>
              <w:t>1.9</w:t>
            </w:r>
            <w:r w:rsidR="00F15466" w:rsidRPr="008B3910">
              <w:rPr>
                <w:rFonts w:cs="Arial"/>
              </w:rPr>
              <w:t xml:space="preserve">% </w:t>
            </w:r>
            <w:r w:rsidRPr="008B3910">
              <w:rPr>
                <w:rFonts w:cs="Arial"/>
              </w:rPr>
              <w:t>higher</w:t>
            </w:r>
            <w:r w:rsidR="00F15466" w:rsidRPr="008B3910">
              <w:rPr>
                <w:rFonts w:cs="Arial"/>
              </w:rPr>
              <w:t xml:space="preserve"> than men’s</w:t>
            </w:r>
          </w:p>
        </w:tc>
      </w:tr>
      <w:tr w:rsidR="00F1201D" w:rsidRPr="00DC32AA" w14:paraId="2BB0401D" w14:textId="50033F94" w:rsidTr="00F1201D">
        <w:tc>
          <w:tcPr>
            <w:tcW w:w="1981" w:type="dxa"/>
          </w:tcPr>
          <w:p w14:paraId="772C49B4" w14:textId="77777777" w:rsidR="00F1201D" w:rsidRPr="00674F7B" w:rsidRDefault="00F1201D" w:rsidP="00F1201D">
            <w:pPr>
              <w:rPr>
                <w:rFonts w:cs="Arial"/>
                <w:b/>
                <w:szCs w:val="24"/>
              </w:rPr>
            </w:pPr>
            <w:r w:rsidRPr="00674F7B">
              <w:rPr>
                <w:rFonts w:cs="Arial"/>
                <w:b/>
                <w:szCs w:val="24"/>
              </w:rPr>
              <w:t>Upper quartile</w:t>
            </w:r>
          </w:p>
          <w:p w14:paraId="057E9E66" w14:textId="77777777" w:rsidR="00F1201D" w:rsidRPr="00674F7B" w:rsidRDefault="00F1201D" w:rsidP="00F1201D">
            <w:pPr>
              <w:rPr>
                <w:rFonts w:cs="Arial"/>
                <w:szCs w:val="24"/>
              </w:rPr>
            </w:pPr>
            <w:r w:rsidRPr="00674F7B">
              <w:rPr>
                <w:rFonts w:cs="Arial"/>
                <w:szCs w:val="24"/>
              </w:rPr>
              <w:t xml:space="preserve">Females </w:t>
            </w:r>
          </w:p>
          <w:p w14:paraId="7FD5AD97" w14:textId="2400D078" w:rsidR="00F1201D" w:rsidRPr="00674F7B" w:rsidRDefault="00F1201D" w:rsidP="00F1201D">
            <w:pPr>
              <w:rPr>
                <w:rFonts w:cs="Arial"/>
                <w:b/>
                <w:szCs w:val="24"/>
              </w:rPr>
            </w:pPr>
            <w:r w:rsidRPr="00674F7B">
              <w:rPr>
                <w:rFonts w:cs="Arial"/>
                <w:szCs w:val="24"/>
              </w:rPr>
              <w:t>Males</w:t>
            </w:r>
            <w:r w:rsidRPr="00674F7B">
              <w:rPr>
                <w:rFonts w:cs="Arial"/>
                <w:szCs w:val="24"/>
              </w:rPr>
              <w:tab/>
            </w:r>
          </w:p>
        </w:tc>
        <w:tc>
          <w:tcPr>
            <w:tcW w:w="1819" w:type="dxa"/>
          </w:tcPr>
          <w:p w14:paraId="2EE50140" w14:textId="77777777" w:rsidR="00F1201D" w:rsidRPr="00674F7B" w:rsidRDefault="00F1201D" w:rsidP="00F1201D">
            <w:pPr>
              <w:rPr>
                <w:rFonts w:cs="Arial"/>
                <w:szCs w:val="24"/>
              </w:rPr>
            </w:pPr>
          </w:p>
          <w:p w14:paraId="226DB344" w14:textId="77777777" w:rsidR="00F1201D" w:rsidRPr="00674F7B" w:rsidRDefault="00F1201D" w:rsidP="00F1201D">
            <w:pPr>
              <w:rPr>
                <w:rFonts w:cs="Arial"/>
                <w:szCs w:val="24"/>
              </w:rPr>
            </w:pPr>
            <w:r w:rsidRPr="00674F7B">
              <w:rPr>
                <w:rFonts w:cs="Arial"/>
                <w:szCs w:val="24"/>
              </w:rPr>
              <w:t>46.4%</w:t>
            </w:r>
          </w:p>
          <w:p w14:paraId="372D4EB8" w14:textId="65830853" w:rsidR="00F1201D" w:rsidRPr="00674F7B" w:rsidRDefault="00F1201D" w:rsidP="00F1201D">
            <w:pPr>
              <w:rPr>
                <w:rFonts w:cs="Arial"/>
                <w:b/>
                <w:szCs w:val="24"/>
              </w:rPr>
            </w:pPr>
            <w:r w:rsidRPr="00674F7B">
              <w:rPr>
                <w:rFonts w:cs="Arial"/>
                <w:szCs w:val="24"/>
              </w:rPr>
              <w:t>53.6%</w:t>
            </w:r>
          </w:p>
        </w:tc>
        <w:tc>
          <w:tcPr>
            <w:tcW w:w="1819" w:type="dxa"/>
          </w:tcPr>
          <w:p w14:paraId="6EE34313" w14:textId="77777777" w:rsidR="00F1201D" w:rsidRPr="00674F7B" w:rsidRDefault="00F1201D" w:rsidP="00F1201D">
            <w:pPr>
              <w:rPr>
                <w:rFonts w:cs="Arial"/>
                <w:szCs w:val="24"/>
              </w:rPr>
            </w:pPr>
          </w:p>
          <w:p w14:paraId="1F911176" w14:textId="77777777" w:rsidR="00F1201D" w:rsidRPr="00674F7B" w:rsidRDefault="00F1201D" w:rsidP="00F1201D">
            <w:pPr>
              <w:rPr>
                <w:rFonts w:cs="Arial"/>
                <w:szCs w:val="24"/>
              </w:rPr>
            </w:pPr>
            <w:r w:rsidRPr="00674F7B">
              <w:rPr>
                <w:rFonts w:cs="Arial"/>
                <w:szCs w:val="24"/>
              </w:rPr>
              <w:t>46.5%</w:t>
            </w:r>
          </w:p>
          <w:p w14:paraId="6031C48E" w14:textId="1B57A287" w:rsidR="00F1201D" w:rsidRPr="00674F7B" w:rsidRDefault="00F1201D" w:rsidP="00F1201D">
            <w:pPr>
              <w:rPr>
                <w:rFonts w:cs="Arial"/>
                <w:b/>
                <w:szCs w:val="24"/>
              </w:rPr>
            </w:pPr>
            <w:r w:rsidRPr="00674F7B">
              <w:rPr>
                <w:rFonts w:cs="Arial"/>
                <w:szCs w:val="24"/>
              </w:rPr>
              <w:t>53.5%</w:t>
            </w:r>
          </w:p>
        </w:tc>
        <w:tc>
          <w:tcPr>
            <w:tcW w:w="1819" w:type="dxa"/>
          </w:tcPr>
          <w:p w14:paraId="3862854E" w14:textId="77777777" w:rsidR="00F1201D" w:rsidRPr="00674F7B" w:rsidRDefault="00F1201D" w:rsidP="00F1201D">
            <w:pPr>
              <w:rPr>
                <w:rFonts w:cs="Arial"/>
                <w:bCs/>
                <w:szCs w:val="24"/>
              </w:rPr>
            </w:pPr>
          </w:p>
          <w:p w14:paraId="7CCD1BE1" w14:textId="77777777" w:rsidR="00FA2F64" w:rsidRPr="00674F7B" w:rsidRDefault="00D25F22" w:rsidP="00F1201D">
            <w:pPr>
              <w:rPr>
                <w:rFonts w:cs="Arial"/>
                <w:bCs/>
                <w:szCs w:val="24"/>
              </w:rPr>
            </w:pPr>
            <w:r w:rsidRPr="00674F7B">
              <w:rPr>
                <w:rFonts w:cs="Arial"/>
                <w:bCs/>
                <w:szCs w:val="24"/>
              </w:rPr>
              <w:t>46.1%</w:t>
            </w:r>
          </w:p>
          <w:p w14:paraId="6F79B8B7" w14:textId="4B6C251F" w:rsidR="00D25F22" w:rsidRPr="00674F7B" w:rsidRDefault="00D25F22" w:rsidP="00F1201D">
            <w:pPr>
              <w:rPr>
                <w:rFonts w:cs="Arial"/>
                <w:bCs/>
                <w:szCs w:val="24"/>
              </w:rPr>
            </w:pPr>
            <w:r w:rsidRPr="00674F7B">
              <w:rPr>
                <w:rFonts w:cs="Arial"/>
                <w:bCs/>
                <w:szCs w:val="24"/>
              </w:rPr>
              <w:t>53.9%</w:t>
            </w:r>
          </w:p>
        </w:tc>
        <w:tc>
          <w:tcPr>
            <w:tcW w:w="2410" w:type="dxa"/>
          </w:tcPr>
          <w:p w14:paraId="67BF5FA1" w14:textId="77777777" w:rsidR="00F1201D" w:rsidRPr="0064320D" w:rsidRDefault="00F1201D" w:rsidP="00F1201D">
            <w:pPr>
              <w:rPr>
                <w:rFonts w:cs="Arial"/>
                <w:szCs w:val="24"/>
              </w:rPr>
            </w:pPr>
          </w:p>
          <w:p w14:paraId="398335DF" w14:textId="77777777" w:rsidR="00F1201D" w:rsidRDefault="0064320D" w:rsidP="00F1201D">
            <w:pPr>
              <w:rPr>
                <w:rFonts w:cs="Arial"/>
                <w:szCs w:val="24"/>
              </w:rPr>
            </w:pPr>
            <w:r w:rsidRPr="0064320D">
              <w:rPr>
                <w:rFonts w:cs="Arial"/>
                <w:szCs w:val="24"/>
              </w:rPr>
              <w:t>47.8%</w:t>
            </w:r>
          </w:p>
          <w:p w14:paraId="27AAF552" w14:textId="1970B071" w:rsidR="0064320D" w:rsidRPr="0064320D" w:rsidRDefault="00456B2E" w:rsidP="00F1201D">
            <w:pPr>
              <w:rPr>
                <w:rFonts w:cs="Arial"/>
                <w:szCs w:val="24"/>
              </w:rPr>
            </w:pPr>
            <w:r>
              <w:rPr>
                <w:rFonts w:cs="Arial"/>
                <w:szCs w:val="24"/>
              </w:rPr>
              <w:t>52.2%</w:t>
            </w:r>
          </w:p>
        </w:tc>
      </w:tr>
      <w:tr w:rsidR="00F1201D" w:rsidRPr="00DC32AA" w14:paraId="49E2026E" w14:textId="1D2EB5A0" w:rsidTr="00F1201D">
        <w:tc>
          <w:tcPr>
            <w:tcW w:w="1981" w:type="dxa"/>
          </w:tcPr>
          <w:p w14:paraId="31684331" w14:textId="77777777" w:rsidR="00F1201D" w:rsidRPr="00674F7B" w:rsidRDefault="00F1201D" w:rsidP="00F1201D">
            <w:pPr>
              <w:rPr>
                <w:rFonts w:cs="Arial"/>
                <w:b/>
                <w:szCs w:val="24"/>
              </w:rPr>
            </w:pPr>
            <w:r w:rsidRPr="00674F7B">
              <w:rPr>
                <w:rFonts w:cs="Arial"/>
                <w:b/>
                <w:szCs w:val="24"/>
              </w:rPr>
              <w:t>Upper middle quartile</w:t>
            </w:r>
          </w:p>
          <w:p w14:paraId="3020F977" w14:textId="77777777" w:rsidR="00F1201D" w:rsidRPr="00674F7B" w:rsidRDefault="00F1201D" w:rsidP="00F1201D">
            <w:pPr>
              <w:rPr>
                <w:rFonts w:cs="Arial"/>
                <w:szCs w:val="24"/>
              </w:rPr>
            </w:pPr>
            <w:r w:rsidRPr="00674F7B">
              <w:rPr>
                <w:rFonts w:cs="Arial"/>
                <w:szCs w:val="24"/>
              </w:rPr>
              <w:t xml:space="preserve">Females </w:t>
            </w:r>
          </w:p>
          <w:p w14:paraId="731C8680" w14:textId="365837EE" w:rsidR="00F1201D" w:rsidRPr="00674F7B" w:rsidRDefault="00F1201D" w:rsidP="00F1201D">
            <w:pPr>
              <w:rPr>
                <w:rFonts w:cs="Arial"/>
                <w:b/>
                <w:szCs w:val="24"/>
              </w:rPr>
            </w:pPr>
            <w:r w:rsidRPr="00674F7B">
              <w:rPr>
                <w:rFonts w:cs="Arial"/>
                <w:szCs w:val="24"/>
              </w:rPr>
              <w:t>Males</w:t>
            </w:r>
            <w:r w:rsidRPr="00674F7B">
              <w:rPr>
                <w:rFonts w:cs="Arial"/>
                <w:szCs w:val="24"/>
              </w:rPr>
              <w:tab/>
            </w:r>
          </w:p>
        </w:tc>
        <w:tc>
          <w:tcPr>
            <w:tcW w:w="1819" w:type="dxa"/>
          </w:tcPr>
          <w:p w14:paraId="0C02D389" w14:textId="77777777" w:rsidR="00F1201D" w:rsidRPr="00674F7B" w:rsidRDefault="00F1201D" w:rsidP="00F1201D">
            <w:pPr>
              <w:rPr>
                <w:rFonts w:cs="Arial"/>
                <w:szCs w:val="24"/>
              </w:rPr>
            </w:pPr>
          </w:p>
          <w:p w14:paraId="6379F4FA" w14:textId="77777777" w:rsidR="00F1201D" w:rsidRPr="00674F7B" w:rsidRDefault="00F1201D" w:rsidP="00F1201D">
            <w:pPr>
              <w:rPr>
                <w:rFonts w:cs="Arial"/>
                <w:szCs w:val="24"/>
              </w:rPr>
            </w:pPr>
          </w:p>
          <w:p w14:paraId="58B7FC3A" w14:textId="77777777" w:rsidR="00F1201D" w:rsidRPr="00674F7B" w:rsidRDefault="00F1201D" w:rsidP="00F1201D">
            <w:pPr>
              <w:rPr>
                <w:rFonts w:cs="Arial"/>
                <w:szCs w:val="24"/>
              </w:rPr>
            </w:pPr>
            <w:r w:rsidRPr="00674F7B">
              <w:rPr>
                <w:rFonts w:cs="Arial"/>
                <w:szCs w:val="24"/>
              </w:rPr>
              <w:t>60.0%</w:t>
            </w:r>
          </w:p>
          <w:p w14:paraId="69637088" w14:textId="25541C02" w:rsidR="00F1201D" w:rsidRPr="00674F7B" w:rsidRDefault="00F1201D" w:rsidP="00F1201D">
            <w:pPr>
              <w:rPr>
                <w:rFonts w:cs="Arial"/>
                <w:b/>
                <w:szCs w:val="24"/>
              </w:rPr>
            </w:pPr>
            <w:r w:rsidRPr="00674F7B">
              <w:rPr>
                <w:rFonts w:cs="Arial"/>
                <w:szCs w:val="24"/>
              </w:rPr>
              <w:t>40.0%</w:t>
            </w:r>
          </w:p>
        </w:tc>
        <w:tc>
          <w:tcPr>
            <w:tcW w:w="1819" w:type="dxa"/>
          </w:tcPr>
          <w:p w14:paraId="26C33186" w14:textId="77777777" w:rsidR="00F1201D" w:rsidRPr="00674F7B" w:rsidRDefault="00F1201D" w:rsidP="00F1201D">
            <w:pPr>
              <w:rPr>
                <w:rFonts w:cs="Arial"/>
                <w:szCs w:val="24"/>
              </w:rPr>
            </w:pPr>
          </w:p>
          <w:p w14:paraId="294FAF62" w14:textId="77777777" w:rsidR="00F1201D" w:rsidRPr="00674F7B" w:rsidRDefault="00F1201D" w:rsidP="00F1201D">
            <w:pPr>
              <w:rPr>
                <w:rFonts w:cs="Arial"/>
                <w:szCs w:val="24"/>
              </w:rPr>
            </w:pPr>
          </w:p>
          <w:p w14:paraId="710803F0" w14:textId="77777777" w:rsidR="00F1201D" w:rsidRPr="00674F7B" w:rsidRDefault="00F1201D" w:rsidP="00F1201D">
            <w:pPr>
              <w:rPr>
                <w:rFonts w:cs="Arial"/>
                <w:szCs w:val="24"/>
              </w:rPr>
            </w:pPr>
            <w:r w:rsidRPr="00674F7B">
              <w:rPr>
                <w:rFonts w:cs="Arial"/>
                <w:szCs w:val="24"/>
              </w:rPr>
              <w:t>61.4%</w:t>
            </w:r>
          </w:p>
          <w:p w14:paraId="26E11176" w14:textId="5B8BF703" w:rsidR="00F1201D" w:rsidRPr="00674F7B" w:rsidRDefault="00F1201D" w:rsidP="00F1201D">
            <w:pPr>
              <w:rPr>
                <w:rFonts w:cs="Arial"/>
                <w:b/>
                <w:szCs w:val="24"/>
              </w:rPr>
            </w:pPr>
            <w:r w:rsidRPr="00674F7B">
              <w:rPr>
                <w:rFonts w:cs="Arial"/>
                <w:szCs w:val="24"/>
              </w:rPr>
              <w:t>38.6%</w:t>
            </w:r>
          </w:p>
        </w:tc>
        <w:tc>
          <w:tcPr>
            <w:tcW w:w="1819" w:type="dxa"/>
          </w:tcPr>
          <w:p w14:paraId="346B9C83" w14:textId="77777777" w:rsidR="00F1201D" w:rsidRPr="00674F7B" w:rsidRDefault="00F1201D" w:rsidP="00F1201D">
            <w:pPr>
              <w:rPr>
                <w:rFonts w:cs="Arial"/>
                <w:bCs/>
                <w:szCs w:val="24"/>
              </w:rPr>
            </w:pPr>
          </w:p>
          <w:p w14:paraId="47DDECBC" w14:textId="77777777" w:rsidR="00D25F22" w:rsidRPr="00674F7B" w:rsidRDefault="00D25F22" w:rsidP="00F1201D">
            <w:pPr>
              <w:rPr>
                <w:rFonts w:cs="Arial"/>
                <w:bCs/>
                <w:szCs w:val="24"/>
              </w:rPr>
            </w:pPr>
          </w:p>
          <w:p w14:paraId="0EE0D96C" w14:textId="77777777" w:rsidR="00D25F22" w:rsidRPr="00674F7B" w:rsidRDefault="00F3491E" w:rsidP="00F1201D">
            <w:pPr>
              <w:rPr>
                <w:rFonts w:cs="Arial"/>
                <w:bCs/>
                <w:szCs w:val="24"/>
              </w:rPr>
            </w:pPr>
            <w:r w:rsidRPr="00674F7B">
              <w:rPr>
                <w:rFonts w:cs="Arial"/>
                <w:bCs/>
                <w:szCs w:val="24"/>
              </w:rPr>
              <w:t>60.5%</w:t>
            </w:r>
          </w:p>
          <w:p w14:paraId="28BF31B0" w14:textId="22CA7891" w:rsidR="00F3491E" w:rsidRPr="00674F7B" w:rsidRDefault="00F3491E" w:rsidP="00F1201D">
            <w:pPr>
              <w:rPr>
                <w:rFonts w:cs="Arial"/>
                <w:bCs/>
                <w:szCs w:val="24"/>
              </w:rPr>
            </w:pPr>
            <w:r w:rsidRPr="00674F7B">
              <w:rPr>
                <w:rFonts w:cs="Arial"/>
                <w:bCs/>
                <w:szCs w:val="24"/>
              </w:rPr>
              <w:t>39.5%</w:t>
            </w:r>
          </w:p>
        </w:tc>
        <w:tc>
          <w:tcPr>
            <w:tcW w:w="2410" w:type="dxa"/>
          </w:tcPr>
          <w:p w14:paraId="3688FA21" w14:textId="77777777" w:rsidR="00F1201D" w:rsidRPr="0064320D" w:rsidRDefault="00F1201D" w:rsidP="00F1201D">
            <w:pPr>
              <w:rPr>
                <w:rFonts w:cs="Arial"/>
                <w:szCs w:val="24"/>
              </w:rPr>
            </w:pPr>
          </w:p>
          <w:p w14:paraId="098DFD1B" w14:textId="77777777" w:rsidR="00F1201D" w:rsidRPr="0064320D" w:rsidRDefault="00F1201D" w:rsidP="00F1201D">
            <w:pPr>
              <w:rPr>
                <w:rFonts w:cs="Arial"/>
                <w:szCs w:val="24"/>
              </w:rPr>
            </w:pPr>
          </w:p>
          <w:p w14:paraId="6142176E" w14:textId="015CD07D" w:rsidR="00F1201D" w:rsidRPr="0064320D" w:rsidRDefault="00C4468B" w:rsidP="00F1201D">
            <w:pPr>
              <w:rPr>
                <w:rFonts w:cs="Arial"/>
                <w:szCs w:val="24"/>
              </w:rPr>
            </w:pPr>
            <w:r>
              <w:rPr>
                <w:rFonts w:cs="Arial"/>
                <w:szCs w:val="24"/>
              </w:rPr>
              <w:t>54.0%</w:t>
            </w:r>
          </w:p>
          <w:p w14:paraId="23FA8202" w14:textId="3643B5FF" w:rsidR="00F1201D" w:rsidRPr="0064320D" w:rsidRDefault="00574488" w:rsidP="00F1201D">
            <w:pPr>
              <w:rPr>
                <w:rFonts w:cs="Arial"/>
                <w:szCs w:val="24"/>
              </w:rPr>
            </w:pPr>
            <w:r>
              <w:rPr>
                <w:rFonts w:cs="Arial"/>
                <w:szCs w:val="24"/>
              </w:rPr>
              <w:t>46.0%</w:t>
            </w:r>
          </w:p>
        </w:tc>
      </w:tr>
      <w:tr w:rsidR="00F1201D" w:rsidRPr="00DC32AA" w14:paraId="079DA9CE" w14:textId="679CD91F" w:rsidTr="00F1201D">
        <w:tc>
          <w:tcPr>
            <w:tcW w:w="1981" w:type="dxa"/>
          </w:tcPr>
          <w:p w14:paraId="1626F5A6" w14:textId="77777777" w:rsidR="00F1201D" w:rsidRPr="00674F7B" w:rsidRDefault="00F1201D" w:rsidP="00F1201D">
            <w:pPr>
              <w:rPr>
                <w:rFonts w:cs="Arial"/>
                <w:b/>
                <w:szCs w:val="24"/>
              </w:rPr>
            </w:pPr>
            <w:r w:rsidRPr="00674F7B">
              <w:rPr>
                <w:rFonts w:cs="Arial"/>
                <w:b/>
                <w:szCs w:val="24"/>
              </w:rPr>
              <w:t>Lower middle quartile</w:t>
            </w:r>
          </w:p>
          <w:p w14:paraId="231913AF" w14:textId="77777777" w:rsidR="00F1201D" w:rsidRPr="00674F7B" w:rsidRDefault="00F1201D" w:rsidP="00F1201D">
            <w:pPr>
              <w:rPr>
                <w:rFonts w:cs="Arial"/>
                <w:szCs w:val="24"/>
              </w:rPr>
            </w:pPr>
            <w:r w:rsidRPr="00674F7B">
              <w:rPr>
                <w:rFonts w:cs="Arial"/>
                <w:szCs w:val="24"/>
              </w:rPr>
              <w:t xml:space="preserve">Females </w:t>
            </w:r>
          </w:p>
          <w:p w14:paraId="273654C2" w14:textId="2E3C880B" w:rsidR="00F1201D" w:rsidRPr="00674F7B" w:rsidRDefault="00F1201D" w:rsidP="00F1201D">
            <w:pPr>
              <w:rPr>
                <w:rFonts w:cs="Arial"/>
                <w:b/>
                <w:szCs w:val="24"/>
              </w:rPr>
            </w:pPr>
            <w:r w:rsidRPr="00674F7B">
              <w:rPr>
                <w:rFonts w:cs="Arial"/>
                <w:szCs w:val="24"/>
              </w:rPr>
              <w:t>Males</w:t>
            </w:r>
            <w:r w:rsidRPr="00674F7B">
              <w:rPr>
                <w:rFonts w:cs="Arial"/>
                <w:szCs w:val="24"/>
              </w:rPr>
              <w:tab/>
            </w:r>
          </w:p>
        </w:tc>
        <w:tc>
          <w:tcPr>
            <w:tcW w:w="1819" w:type="dxa"/>
          </w:tcPr>
          <w:p w14:paraId="23900C6D" w14:textId="77777777" w:rsidR="00F1201D" w:rsidRPr="00674F7B" w:rsidRDefault="00F1201D" w:rsidP="00F1201D">
            <w:pPr>
              <w:rPr>
                <w:rFonts w:cs="Arial"/>
                <w:szCs w:val="24"/>
              </w:rPr>
            </w:pPr>
          </w:p>
          <w:p w14:paraId="68397F5F" w14:textId="77777777" w:rsidR="00F1201D" w:rsidRPr="00674F7B" w:rsidRDefault="00F1201D" w:rsidP="00F1201D">
            <w:pPr>
              <w:rPr>
                <w:rFonts w:cs="Arial"/>
                <w:szCs w:val="24"/>
              </w:rPr>
            </w:pPr>
          </w:p>
          <w:p w14:paraId="00D84E2F" w14:textId="77777777" w:rsidR="00F1201D" w:rsidRPr="00674F7B" w:rsidRDefault="00F1201D" w:rsidP="00F1201D">
            <w:pPr>
              <w:rPr>
                <w:rFonts w:cs="Arial"/>
                <w:szCs w:val="24"/>
              </w:rPr>
            </w:pPr>
            <w:r w:rsidRPr="00674F7B">
              <w:rPr>
                <w:rFonts w:cs="Arial"/>
                <w:szCs w:val="24"/>
              </w:rPr>
              <w:t>56.4%</w:t>
            </w:r>
          </w:p>
          <w:p w14:paraId="0067C453" w14:textId="053C1F6B" w:rsidR="00F1201D" w:rsidRPr="00674F7B" w:rsidRDefault="00F1201D" w:rsidP="00F1201D">
            <w:pPr>
              <w:rPr>
                <w:rFonts w:cs="Arial"/>
                <w:b/>
                <w:szCs w:val="24"/>
              </w:rPr>
            </w:pPr>
            <w:r w:rsidRPr="00674F7B">
              <w:rPr>
                <w:rFonts w:cs="Arial"/>
                <w:szCs w:val="24"/>
              </w:rPr>
              <w:t>43.6%</w:t>
            </w:r>
          </w:p>
        </w:tc>
        <w:tc>
          <w:tcPr>
            <w:tcW w:w="1819" w:type="dxa"/>
          </w:tcPr>
          <w:p w14:paraId="6E8E0424" w14:textId="77777777" w:rsidR="00F1201D" w:rsidRPr="00674F7B" w:rsidRDefault="00F1201D" w:rsidP="00F1201D">
            <w:pPr>
              <w:rPr>
                <w:rFonts w:cs="Arial"/>
                <w:szCs w:val="24"/>
              </w:rPr>
            </w:pPr>
          </w:p>
          <w:p w14:paraId="5941CE39" w14:textId="77777777" w:rsidR="00F1201D" w:rsidRPr="00674F7B" w:rsidRDefault="00F1201D" w:rsidP="00F1201D">
            <w:pPr>
              <w:rPr>
                <w:rFonts w:cs="Arial"/>
                <w:szCs w:val="24"/>
              </w:rPr>
            </w:pPr>
          </w:p>
          <w:p w14:paraId="4C9145EF" w14:textId="77777777" w:rsidR="00F1201D" w:rsidRPr="00674F7B" w:rsidRDefault="00F1201D" w:rsidP="00F1201D">
            <w:pPr>
              <w:rPr>
                <w:rFonts w:cs="Arial"/>
                <w:szCs w:val="24"/>
                <w:vertAlign w:val="superscript"/>
              </w:rPr>
            </w:pPr>
            <w:r w:rsidRPr="00674F7B">
              <w:rPr>
                <w:rFonts w:cs="Arial"/>
                <w:szCs w:val="24"/>
              </w:rPr>
              <w:t>51.8%</w:t>
            </w:r>
            <w:r w:rsidRPr="00674F7B">
              <w:rPr>
                <w:rFonts w:cs="Arial"/>
                <w:szCs w:val="24"/>
                <w:vertAlign w:val="superscript"/>
              </w:rPr>
              <w:t>#</w:t>
            </w:r>
          </w:p>
          <w:p w14:paraId="27E34C9E" w14:textId="7C34CADF" w:rsidR="00F1201D" w:rsidRPr="00674F7B" w:rsidRDefault="00F1201D" w:rsidP="00F1201D">
            <w:pPr>
              <w:rPr>
                <w:rFonts w:cs="Arial"/>
                <w:b/>
                <w:szCs w:val="24"/>
              </w:rPr>
            </w:pPr>
            <w:r w:rsidRPr="00674F7B">
              <w:rPr>
                <w:rFonts w:cs="Arial"/>
                <w:szCs w:val="24"/>
              </w:rPr>
              <w:t>48.3%</w:t>
            </w:r>
            <w:r w:rsidRPr="00674F7B">
              <w:rPr>
                <w:rFonts w:cs="Arial"/>
                <w:szCs w:val="24"/>
                <w:vertAlign w:val="superscript"/>
              </w:rPr>
              <w:t>#</w:t>
            </w:r>
          </w:p>
        </w:tc>
        <w:tc>
          <w:tcPr>
            <w:tcW w:w="1819" w:type="dxa"/>
          </w:tcPr>
          <w:p w14:paraId="6789EB8D" w14:textId="77777777" w:rsidR="00F1201D" w:rsidRPr="00674F7B" w:rsidRDefault="00F1201D" w:rsidP="00F1201D">
            <w:pPr>
              <w:rPr>
                <w:rFonts w:cs="Arial"/>
                <w:bCs/>
                <w:szCs w:val="24"/>
              </w:rPr>
            </w:pPr>
          </w:p>
          <w:p w14:paraId="78F2959F" w14:textId="77777777" w:rsidR="00F3491E" w:rsidRPr="00674F7B" w:rsidRDefault="00F3491E" w:rsidP="00F1201D">
            <w:pPr>
              <w:rPr>
                <w:rFonts w:cs="Arial"/>
                <w:bCs/>
                <w:szCs w:val="24"/>
              </w:rPr>
            </w:pPr>
          </w:p>
          <w:p w14:paraId="78080D9E" w14:textId="6D1724DB" w:rsidR="00F3491E" w:rsidRPr="00674F7B" w:rsidRDefault="00F3491E" w:rsidP="00F1201D">
            <w:pPr>
              <w:rPr>
                <w:rFonts w:cs="Arial"/>
                <w:bCs/>
                <w:szCs w:val="24"/>
              </w:rPr>
            </w:pPr>
            <w:r w:rsidRPr="00674F7B">
              <w:rPr>
                <w:rFonts w:cs="Arial"/>
                <w:bCs/>
                <w:szCs w:val="24"/>
              </w:rPr>
              <w:t>62.3%</w:t>
            </w:r>
          </w:p>
          <w:p w14:paraId="2CD1CC77" w14:textId="2BEDD43B" w:rsidR="00F3491E" w:rsidRPr="00674F7B" w:rsidRDefault="00F3491E" w:rsidP="00F1201D">
            <w:pPr>
              <w:rPr>
                <w:rFonts w:cs="Arial"/>
                <w:bCs/>
                <w:szCs w:val="24"/>
              </w:rPr>
            </w:pPr>
            <w:r w:rsidRPr="00674F7B">
              <w:rPr>
                <w:rFonts w:cs="Arial"/>
                <w:bCs/>
                <w:szCs w:val="24"/>
              </w:rPr>
              <w:t>37.7%</w:t>
            </w:r>
          </w:p>
        </w:tc>
        <w:tc>
          <w:tcPr>
            <w:tcW w:w="2410" w:type="dxa"/>
          </w:tcPr>
          <w:p w14:paraId="15E7CBB0" w14:textId="0D86396A" w:rsidR="00F1201D" w:rsidRPr="00351C85" w:rsidRDefault="00F1201D" w:rsidP="00F1201D">
            <w:pPr>
              <w:rPr>
                <w:rFonts w:cs="Arial"/>
                <w:szCs w:val="24"/>
                <w:highlight w:val="yellow"/>
              </w:rPr>
            </w:pPr>
          </w:p>
          <w:p w14:paraId="71555818" w14:textId="77777777" w:rsidR="00F1201D" w:rsidRPr="00A314C6" w:rsidRDefault="00F1201D" w:rsidP="00F1201D">
            <w:pPr>
              <w:rPr>
                <w:rFonts w:cs="Arial"/>
                <w:szCs w:val="24"/>
              </w:rPr>
            </w:pPr>
          </w:p>
          <w:p w14:paraId="145EF42C" w14:textId="77777777" w:rsidR="00F1201D" w:rsidRPr="00574488" w:rsidRDefault="00A314C6" w:rsidP="00F1201D">
            <w:pPr>
              <w:rPr>
                <w:rFonts w:cs="Arial"/>
                <w:szCs w:val="24"/>
              </w:rPr>
            </w:pPr>
            <w:r w:rsidRPr="00574488">
              <w:rPr>
                <w:rFonts w:cs="Arial"/>
                <w:szCs w:val="24"/>
              </w:rPr>
              <w:t>54.1%</w:t>
            </w:r>
          </w:p>
          <w:p w14:paraId="074274FF" w14:textId="4DF7EFA7" w:rsidR="00A314C6" w:rsidRPr="00351C85" w:rsidRDefault="00574488" w:rsidP="00F1201D">
            <w:pPr>
              <w:rPr>
                <w:rFonts w:cs="Arial"/>
                <w:szCs w:val="24"/>
                <w:highlight w:val="yellow"/>
              </w:rPr>
            </w:pPr>
            <w:r w:rsidRPr="00574488">
              <w:rPr>
                <w:rFonts w:cs="Arial"/>
                <w:szCs w:val="24"/>
              </w:rPr>
              <w:t>45.9%</w:t>
            </w:r>
          </w:p>
        </w:tc>
      </w:tr>
      <w:tr w:rsidR="00F1201D" w:rsidRPr="00DC32AA" w14:paraId="426328EC" w14:textId="7D78B91E" w:rsidTr="00F1201D">
        <w:tc>
          <w:tcPr>
            <w:tcW w:w="1981" w:type="dxa"/>
          </w:tcPr>
          <w:p w14:paraId="698A3039" w14:textId="77777777" w:rsidR="00F1201D" w:rsidRPr="00674F7B" w:rsidRDefault="00F1201D" w:rsidP="00F1201D">
            <w:pPr>
              <w:rPr>
                <w:rFonts w:cs="Arial"/>
                <w:b/>
                <w:szCs w:val="24"/>
              </w:rPr>
            </w:pPr>
            <w:r w:rsidRPr="00674F7B">
              <w:rPr>
                <w:rFonts w:cs="Arial"/>
                <w:b/>
                <w:szCs w:val="24"/>
              </w:rPr>
              <w:t>Lower quartile</w:t>
            </w:r>
          </w:p>
          <w:p w14:paraId="06827790" w14:textId="77777777" w:rsidR="00F1201D" w:rsidRPr="00674F7B" w:rsidRDefault="00F1201D" w:rsidP="00F1201D">
            <w:pPr>
              <w:rPr>
                <w:rFonts w:cs="Arial"/>
                <w:szCs w:val="24"/>
              </w:rPr>
            </w:pPr>
            <w:r w:rsidRPr="00674F7B">
              <w:rPr>
                <w:rFonts w:cs="Arial"/>
                <w:szCs w:val="24"/>
              </w:rPr>
              <w:t xml:space="preserve">Females </w:t>
            </w:r>
          </w:p>
          <w:p w14:paraId="4010F2C0" w14:textId="3D416026" w:rsidR="00F1201D" w:rsidRPr="00674F7B" w:rsidRDefault="00F1201D" w:rsidP="00F1201D">
            <w:pPr>
              <w:rPr>
                <w:rFonts w:cs="Arial"/>
                <w:b/>
                <w:szCs w:val="24"/>
              </w:rPr>
            </w:pPr>
            <w:r w:rsidRPr="00674F7B">
              <w:rPr>
                <w:rFonts w:cs="Arial"/>
                <w:szCs w:val="24"/>
              </w:rPr>
              <w:t>Males</w:t>
            </w:r>
            <w:r w:rsidRPr="00674F7B">
              <w:rPr>
                <w:rFonts w:cs="Arial"/>
                <w:szCs w:val="24"/>
              </w:rPr>
              <w:tab/>
            </w:r>
          </w:p>
        </w:tc>
        <w:tc>
          <w:tcPr>
            <w:tcW w:w="1819" w:type="dxa"/>
          </w:tcPr>
          <w:p w14:paraId="1057C02E" w14:textId="77777777" w:rsidR="00F1201D" w:rsidRPr="00674F7B" w:rsidRDefault="00F1201D" w:rsidP="00F1201D">
            <w:pPr>
              <w:rPr>
                <w:rFonts w:cs="Arial"/>
                <w:szCs w:val="24"/>
              </w:rPr>
            </w:pPr>
          </w:p>
          <w:p w14:paraId="11745F3C" w14:textId="77777777" w:rsidR="00F1201D" w:rsidRPr="00674F7B" w:rsidRDefault="00F1201D" w:rsidP="00F1201D">
            <w:pPr>
              <w:rPr>
                <w:rFonts w:cs="Arial"/>
                <w:szCs w:val="24"/>
              </w:rPr>
            </w:pPr>
            <w:r w:rsidRPr="00674F7B">
              <w:rPr>
                <w:rFonts w:cs="Arial"/>
                <w:szCs w:val="24"/>
              </w:rPr>
              <w:t>40.4%</w:t>
            </w:r>
          </w:p>
          <w:p w14:paraId="6C445FE7" w14:textId="38762EF4" w:rsidR="00F1201D" w:rsidRPr="00674F7B" w:rsidRDefault="00F1201D" w:rsidP="00F1201D">
            <w:pPr>
              <w:rPr>
                <w:rFonts w:cs="Arial"/>
                <w:b/>
                <w:szCs w:val="24"/>
              </w:rPr>
            </w:pPr>
            <w:r w:rsidRPr="00674F7B">
              <w:rPr>
                <w:rFonts w:cs="Arial"/>
                <w:szCs w:val="24"/>
              </w:rPr>
              <w:t>59.6%</w:t>
            </w:r>
          </w:p>
        </w:tc>
        <w:tc>
          <w:tcPr>
            <w:tcW w:w="1819" w:type="dxa"/>
          </w:tcPr>
          <w:p w14:paraId="28F41C49" w14:textId="77777777" w:rsidR="00F1201D" w:rsidRPr="00674F7B" w:rsidRDefault="00F1201D" w:rsidP="00F1201D">
            <w:pPr>
              <w:rPr>
                <w:rFonts w:cs="Arial"/>
                <w:szCs w:val="24"/>
              </w:rPr>
            </w:pPr>
          </w:p>
          <w:p w14:paraId="37EDE799" w14:textId="77777777" w:rsidR="00F1201D" w:rsidRPr="00674F7B" w:rsidRDefault="00F1201D" w:rsidP="00F1201D">
            <w:pPr>
              <w:rPr>
                <w:rFonts w:cs="Arial"/>
                <w:szCs w:val="24"/>
              </w:rPr>
            </w:pPr>
            <w:r w:rsidRPr="00674F7B">
              <w:rPr>
                <w:rFonts w:cs="Arial"/>
                <w:szCs w:val="24"/>
              </w:rPr>
              <w:t>37.7%</w:t>
            </w:r>
          </w:p>
          <w:p w14:paraId="16200CBE" w14:textId="3CDAB292" w:rsidR="00F1201D" w:rsidRPr="00674F7B" w:rsidRDefault="00F1201D" w:rsidP="00F1201D">
            <w:pPr>
              <w:rPr>
                <w:rFonts w:cs="Arial"/>
                <w:b/>
                <w:szCs w:val="24"/>
              </w:rPr>
            </w:pPr>
            <w:r w:rsidRPr="00674F7B">
              <w:rPr>
                <w:rFonts w:cs="Arial"/>
                <w:szCs w:val="24"/>
              </w:rPr>
              <w:t>62.3%</w:t>
            </w:r>
          </w:p>
        </w:tc>
        <w:tc>
          <w:tcPr>
            <w:tcW w:w="1819" w:type="dxa"/>
          </w:tcPr>
          <w:p w14:paraId="1FE06110" w14:textId="77777777" w:rsidR="00F1201D" w:rsidRPr="00674F7B" w:rsidRDefault="00F1201D" w:rsidP="00F1201D">
            <w:pPr>
              <w:rPr>
                <w:rFonts w:cs="Arial"/>
                <w:bCs/>
                <w:szCs w:val="24"/>
              </w:rPr>
            </w:pPr>
          </w:p>
          <w:p w14:paraId="041AEAE5" w14:textId="77777777" w:rsidR="00F3491E" w:rsidRPr="00674F7B" w:rsidRDefault="00F3491E" w:rsidP="00F1201D">
            <w:pPr>
              <w:rPr>
                <w:rFonts w:cs="Arial"/>
                <w:bCs/>
                <w:szCs w:val="24"/>
              </w:rPr>
            </w:pPr>
            <w:r w:rsidRPr="00674F7B">
              <w:rPr>
                <w:rFonts w:cs="Arial"/>
                <w:bCs/>
                <w:szCs w:val="24"/>
              </w:rPr>
              <w:t>3</w:t>
            </w:r>
            <w:r w:rsidR="00D262EF" w:rsidRPr="00674F7B">
              <w:rPr>
                <w:rFonts w:cs="Arial"/>
                <w:bCs/>
                <w:szCs w:val="24"/>
              </w:rPr>
              <w:t>3</w:t>
            </w:r>
            <w:r w:rsidRPr="00674F7B">
              <w:rPr>
                <w:rFonts w:cs="Arial"/>
                <w:bCs/>
                <w:szCs w:val="24"/>
              </w:rPr>
              <w:t>.</w:t>
            </w:r>
            <w:r w:rsidR="00D262EF" w:rsidRPr="00674F7B">
              <w:rPr>
                <w:rFonts w:cs="Arial"/>
                <w:bCs/>
                <w:szCs w:val="24"/>
              </w:rPr>
              <w:t>3</w:t>
            </w:r>
            <w:r w:rsidRPr="00674F7B">
              <w:rPr>
                <w:rFonts w:cs="Arial"/>
                <w:bCs/>
                <w:szCs w:val="24"/>
              </w:rPr>
              <w:t>%</w:t>
            </w:r>
          </w:p>
          <w:p w14:paraId="69F3A08D" w14:textId="5A5DD2D8" w:rsidR="00D262EF" w:rsidRPr="00674F7B" w:rsidRDefault="00D262EF" w:rsidP="00F1201D">
            <w:pPr>
              <w:rPr>
                <w:rFonts w:cs="Arial"/>
                <w:bCs/>
                <w:szCs w:val="24"/>
              </w:rPr>
            </w:pPr>
            <w:r w:rsidRPr="00674F7B">
              <w:rPr>
                <w:rFonts w:cs="Arial"/>
                <w:bCs/>
                <w:szCs w:val="24"/>
              </w:rPr>
              <w:t>66.7%</w:t>
            </w:r>
          </w:p>
        </w:tc>
        <w:tc>
          <w:tcPr>
            <w:tcW w:w="2410" w:type="dxa"/>
          </w:tcPr>
          <w:p w14:paraId="179C9DE9" w14:textId="77777777" w:rsidR="00F1201D" w:rsidRPr="00351C85" w:rsidRDefault="00F1201D" w:rsidP="00F1201D">
            <w:pPr>
              <w:rPr>
                <w:rFonts w:cs="Arial"/>
                <w:szCs w:val="24"/>
                <w:highlight w:val="yellow"/>
              </w:rPr>
            </w:pPr>
          </w:p>
          <w:p w14:paraId="17F569E6" w14:textId="77777777" w:rsidR="00F1201D" w:rsidRPr="00456B2E" w:rsidRDefault="00A314C6" w:rsidP="00F1201D">
            <w:pPr>
              <w:rPr>
                <w:rFonts w:cs="Arial"/>
                <w:szCs w:val="24"/>
              </w:rPr>
            </w:pPr>
            <w:r w:rsidRPr="00456B2E">
              <w:rPr>
                <w:rFonts w:cs="Arial"/>
                <w:szCs w:val="24"/>
              </w:rPr>
              <w:t xml:space="preserve">47.3% </w:t>
            </w:r>
          </w:p>
          <w:p w14:paraId="1B62C0EB" w14:textId="3FD2C4A0" w:rsidR="00456B2E" w:rsidRPr="00351C85" w:rsidRDefault="00574488" w:rsidP="00F1201D">
            <w:pPr>
              <w:rPr>
                <w:rFonts w:cs="Arial"/>
                <w:szCs w:val="24"/>
                <w:highlight w:val="yellow"/>
              </w:rPr>
            </w:pPr>
            <w:r w:rsidRPr="00574488">
              <w:rPr>
                <w:rFonts w:cs="Arial"/>
                <w:szCs w:val="24"/>
              </w:rPr>
              <w:t>52.7%</w:t>
            </w:r>
          </w:p>
        </w:tc>
      </w:tr>
    </w:tbl>
    <w:p w14:paraId="38F04C28" w14:textId="69273714" w:rsidR="00D168C3" w:rsidRPr="00DC32AA" w:rsidRDefault="00D168C3" w:rsidP="00D168C3">
      <w:pPr>
        <w:rPr>
          <w:rFonts w:cs="Arial"/>
          <w:szCs w:val="24"/>
          <w:highlight w:val="yellow"/>
        </w:rPr>
      </w:pPr>
    </w:p>
    <w:p w14:paraId="5EB0D4C3" w14:textId="2D1303A3" w:rsidR="00614F67" w:rsidRPr="009A4EBD" w:rsidRDefault="00614F67" w:rsidP="00614F67">
      <w:pPr>
        <w:spacing w:after="252" w:line="316" w:lineRule="atLeast"/>
        <w:rPr>
          <w:rFonts w:cs="Arial"/>
          <w:color w:val="0B0C0C"/>
          <w:szCs w:val="24"/>
        </w:rPr>
      </w:pPr>
      <w:r w:rsidRPr="009A4EBD">
        <w:rPr>
          <w:rFonts w:cs="Arial"/>
          <w:color w:val="0B0C0C"/>
          <w:szCs w:val="24"/>
        </w:rPr>
        <w:t xml:space="preserve">*The mean hourly rate is the average hourly wage across the entire organisation.  The mean gender pay gap is a measure of the difference between women’s mean hourly wage and men’s mean hourly wage. </w:t>
      </w:r>
    </w:p>
    <w:p w14:paraId="40DF2511" w14:textId="303E69AD" w:rsidR="00614F67" w:rsidRPr="009A4EBD" w:rsidRDefault="00614F67" w:rsidP="00614F67">
      <w:pPr>
        <w:spacing w:before="62" w:line="316" w:lineRule="atLeast"/>
        <w:rPr>
          <w:rFonts w:cs="Arial"/>
          <w:color w:val="0B0C0C"/>
          <w:szCs w:val="24"/>
        </w:rPr>
      </w:pPr>
      <w:r w:rsidRPr="009A4EBD">
        <w:rPr>
          <w:rFonts w:cs="Arial"/>
          <w:color w:val="0B0C0C"/>
          <w:szCs w:val="24"/>
        </w:rPr>
        <w:t xml:space="preserve">**The median hourly rate is calculated by ranking all employees from the highest paid to the lowest paid, and taking the hourly wage of the person in the middle. The median gender pay gap is the difference between women’s median hourly wage (the middle paid woman) and men’s median hourly wage (the middle paid man). </w:t>
      </w:r>
    </w:p>
    <w:p w14:paraId="05499C12" w14:textId="4EE9D415" w:rsidR="00B669A2" w:rsidRDefault="00897B56" w:rsidP="00614F67">
      <w:pPr>
        <w:spacing w:before="62" w:line="316" w:lineRule="atLeast"/>
        <w:rPr>
          <w:rFonts w:cs="Arial"/>
          <w:color w:val="0B0C0C"/>
          <w:szCs w:val="24"/>
        </w:rPr>
      </w:pPr>
      <w:r w:rsidRPr="009A4EBD">
        <w:rPr>
          <w:rFonts w:cs="Arial"/>
          <w:color w:val="0B0C0C"/>
          <w:szCs w:val="24"/>
        </w:rPr>
        <w:t xml:space="preserve">Due to rounding, </w:t>
      </w:r>
      <w:r w:rsidR="004157AE">
        <w:rPr>
          <w:rFonts w:cs="Arial"/>
          <w:color w:val="0B0C0C"/>
          <w:szCs w:val="24"/>
        </w:rPr>
        <w:t>the Low</w:t>
      </w:r>
      <w:r w:rsidR="001317BD">
        <w:rPr>
          <w:rFonts w:cs="Arial"/>
          <w:color w:val="0B0C0C"/>
          <w:szCs w:val="24"/>
        </w:rPr>
        <w:t>er</w:t>
      </w:r>
      <w:r w:rsidR="004157AE">
        <w:rPr>
          <w:rFonts w:cs="Arial"/>
          <w:color w:val="0B0C0C"/>
          <w:szCs w:val="24"/>
        </w:rPr>
        <w:t xml:space="preserve"> Middle Quartile </w:t>
      </w:r>
      <w:r w:rsidRPr="009A4EBD">
        <w:rPr>
          <w:rFonts w:cs="Arial"/>
          <w:color w:val="0B0C0C"/>
          <w:szCs w:val="24"/>
        </w:rPr>
        <w:t>percentages</w:t>
      </w:r>
      <w:r w:rsidR="004157AE">
        <w:rPr>
          <w:rFonts w:cs="Arial"/>
          <w:color w:val="0B0C0C"/>
          <w:szCs w:val="24"/>
        </w:rPr>
        <w:t xml:space="preserve"> for March 2020</w:t>
      </w:r>
      <w:r w:rsidRPr="009A4EBD">
        <w:rPr>
          <w:rFonts w:cs="Arial"/>
          <w:color w:val="0B0C0C"/>
          <w:szCs w:val="24"/>
        </w:rPr>
        <w:t xml:space="preserve"> </w:t>
      </w:r>
      <w:r w:rsidR="004157AE">
        <w:rPr>
          <w:rFonts w:cs="Arial"/>
          <w:color w:val="0B0C0C"/>
          <w:szCs w:val="24"/>
        </w:rPr>
        <w:t>do not add up to 100%</w:t>
      </w:r>
      <w:r w:rsidR="00853018">
        <w:rPr>
          <w:rFonts w:cs="Arial"/>
          <w:color w:val="0B0C0C"/>
          <w:szCs w:val="24"/>
        </w:rPr>
        <w:t>.</w:t>
      </w:r>
    </w:p>
    <w:p w14:paraId="4D3B5DB2" w14:textId="77777777" w:rsidR="004157AE" w:rsidRPr="009A4EBD" w:rsidRDefault="004157AE" w:rsidP="00614F67">
      <w:pPr>
        <w:spacing w:before="62" w:line="316" w:lineRule="atLeast"/>
        <w:rPr>
          <w:rFonts w:cs="Arial"/>
          <w:color w:val="0B0C0C"/>
          <w:szCs w:val="24"/>
        </w:rPr>
      </w:pPr>
    </w:p>
    <w:p w14:paraId="2DA20558" w14:textId="64A1A0D3" w:rsidR="00F142B7" w:rsidRPr="009A4EBD" w:rsidRDefault="009A4EBD" w:rsidP="009A4EBD">
      <w:r w:rsidRPr="009A4EBD">
        <w:t>P</w:t>
      </w:r>
      <w:r w:rsidR="000551CE" w:rsidRPr="009A4EBD">
        <w:t xml:space="preserve">lease </w:t>
      </w:r>
      <w:hyperlink r:id="rId20" w:history="1">
        <w:r w:rsidR="00A90B28">
          <w:rPr>
            <w:rStyle w:val="Hyperlink"/>
          </w:rPr>
          <w:t>visit the Gender Pay Gap Service</w:t>
        </w:r>
      </w:hyperlink>
      <w:r w:rsidRPr="009A4EBD">
        <w:t xml:space="preserve"> for further information.  </w:t>
      </w:r>
      <w:r w:rsidR="000551CE" w:rsidRPr="009A4EBD">
        <w:t xml:space="preserve"> </w:t>
      </w:r>
      <w:r w:rsidR="00F142B7" w:rsidRPr="009A4EBD">
        <w:t xml:space="preserve"> </w:t>
      </w:r>
    </w:p>
    <w:sectPr w:rsidR="00F142B7" w:rsidRPr="009A4EBD" w:rsidSect="000C1F32">
      <w:headerReference w:type="default" r:id="rId21"/>
      <w:pgSz w:w="11906" w:h="16838"/>
      <w:pgMar w:top="1418" w:right="1412" w:bottom="1276"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51513" w14:textId="77777777" w:rsidR="00CA4A84" w:rsidRDefault="00CA4A84" w:rsidP="005417F4">
      <w:pPr>
        <w:spacing w:line="240" w:lineRule="auto"/>
      </w:pPr>
      <w:r>
        <w:separator/>
      </w:r>
    </w:p>
  </w:endnote>
  <w:endnote w:type="continuationSeparator" w:id="0">
    <w:p w14:paraId="1F94ED40" w14:textId="77777777" w:rsidR="00CA4A84" w:rsidRDefault="00CA4A84" w:rsidP="005417F4">
      <w:pPr>
        <w:spacing w:line="240" w:lineRule="auto"/>
      </w:pPr>
      <w:r>
        <w:continuationSeparator/>
      </w:r>
    </w:p>
  </w:endnote>
  <w:endnote w:type="continuationNotice" w:id="1">
    <w:p w14:paraId="52DCCB79" w14:textId="77777777" w:rsidR="00CA4A84" w:rsidRDefault="00CA4A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DF75" w14:textId="714C1482" w:rsidR="00F66E07" w:rsidRPr="00D9210B" w:rsidRDefault="00F66E07" w:rsidP="00D9210B">
    <w:pPr>
      <w:pStyle w:val="Footer"/>
      <w:tabs>
        <w:tab w:val="clear" w:pos="9026"/>
        <w:tab w:val="right" w:pos="8080"/>
      </w:tabs>
      <w:rPr>
        <w:sz w:val="20"/>
      </w:rPr>
    </w:pPr>
    <w:r w:rsidRPr="00BE6953">
      <w:t>Annual Equality Report 2020/21 and Equality Action Plan 2021</w:t>
    </w:r>
    <w:r>
      <w:rPr>
        <w:rFonts w:cs="Arial"/>
        <w:snapToGrid w:val="0"/>
        <w:sz w:val="20"/>
        <w:lang w:eastAsia="en-US"/>
      </w:rPr>
      <w:tab/>
    </w:r>
    <w:sdt>
      <w:sdtPr>
        <w:id w:val="-992867944"/>
        <w:docPartObj>
          <w:docPartGallery w:val="Page Numbers (Bottom of Page)"/>
          <w:docPartUnique/>
        </w:docPartObj>
      </w:sdtPr>
      <w:sdtEndPr>
        <w:rPr>
          <w:noProof/>
          <w:sz w:val="20"/>
        </w:rPr>
      </w:sdtEndPr>
      <w:sdtContent>
        <w:r w:rsidRPr="00BE6953">
          <w:fldChar w:fldCharType="begin"/>
        </w:r>
        <w:r w:rsidRPr="00BE6953">
          <w:instrText xml:space="preserve"> PAGE   \* MERGEFORMAT </w:instrText>
        </w:r>
        <w:r w:rsidRPr="00BE6953">
          <w:fldChar w:fldCharType="separate"/>
        </w:r>
        <w:r w:rsidRPr="00BE6953">
          <w:t>18</w:t>
        </w:r>
        <w:r w:rsidRPr="00BE69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C82DC" w14:textId="77777777" w:rsidR="00CA4A84" w:rsidRDefault="00CA4A84" w:rsidP="005417F4">
      <w:pPr>
        <w:spacing w:line="240" w:lineRule="auto"/>
      </w:pPr>
      <w:r>
        <w:separator/>
      </w:r>
    </w:p>
  </w:footnote>
  <w:footnote w:type="continuationSeparator" w:id="0">
    <w:p w14:paraId="0F476097" w14:textId="77777777" w:rsidR="00CA4A84" w:rsidRDefault="00CA4A84" w:rsidP="005417F4">
      <w:pPr>
        <w:spacing w:line="240" w:lineRule="auto"/>
      </w:pPr>
      <w:r>
        <w:continuationSeparator/>
      </w:r>
    </w:p>
  </w:footnote>
  <w:footnote w:type="continuationNotice" w:id="1">
    <w:p w14:paraId="09A16C67" w14:textId="77777777" w:rsidR="00CA4A84" w:rsidRDefault="00CA4A84">
      <w:pPr>
        <w:spacing w:line="240" w:lineRule="auto"/>
      </w:pPr>
    </w:p>
  </w:footnote>
  <w:footnote w:id="2">
    <w:p w14:paraId="2059D7CF" w14:textId="77777777" w:rsidR="00F66E07" w:rsidRDefault="00F66E07" w:rsidP="0027512E">
      <w:pPr>
        <w:pStyle w:val="FootnoteText"/>
      </w:pPr>
      <w:r>
        <w:rPr>
          <w:rStyle w:val="FootnoteReference"/>
        </w:rPr>
        <w:footnoteRef/>
      </w:r>
      <w:r>
        <w:t xml:space="preserve"> Staff</w:t>
      </w:r>
      <w:r w:rsidRPr="009D1E1B">
        <w:t xml:space="preserve"> </w:t>
      </w:r>
      <w:r>
        <w:t xml:space="preserve">who have multiple posts are </w:t>
      </w:r>
      <w:r w:rsidRPr="009D1E1B">
        <w:t>counted twice.</w:t>
      </w:r>
    </w:p>
  </w:footnote>
  <w:footnote w:id="3">
    <w:p w14:paraId="6330A9EB" w14:textId="77777777" w:rsidR="00F66E07" w:rsidRDefault="00F66E07" w:rsidP="00196B19">
      <w:pPr>
        <w:pStyle w:val="FootnoteText"/>
      </w:pPr>
      <w:r>
        <w:rPr>
          <w:rStyle w:val="FootnoteReference"/>
        </w:rPr>
        <w:footnoteRef/>
      </w:r>
      <w:r>
        <w:t xml:space="preserve"> If an employee attended more than one course and/or completed more than one module they are only counted once.  </w:t>
      </w:r>
    </w:p>
  </w:footnote>
  <w:footnote w:id="4">
    <w:p w14:paraId="40779598" w14:textId="77777777" w:rsidR="00F66E07" w:rsidRDefault="00F66E07" w:rsidP="00C521F6">
      <w:pPr>
        <w:pStyle w:val="FootnoteText"/>
      </w:pPr>
      <w:r>
        <w:rPr>
          <w:rStyle w:val="FootnoteReference"/>
        </w:rPr>
        <w:footnoteRef/>
      </w:r>
      <w:r>
        <w:t xml:space="preserve"> If an employee attended more than one course they are only counted once.</w:t>
      </w:r>
    </w:p>
  </w:footnote>
  <w:footnote w:id="5">
    <w:p w14:paraId="442E9CCF" w14:textId="77777777" w:rsidR="00F66E07" w:rsidRDefault="00F66E07" w:rsidP="00793663">
      <w:pPr>
        <w:pStyle w:val="FootnoteText"/>
      </w:pPr>
      <w:r>
        <w:rPr>
          <w:rStyle w:val="FootnoteReference"/>
        </w:rPr>
        <w:footnoteRef/>
      </w:r>
      <w:r>
        <w:t xml:space="preserve"> If an employee completed more than one module they are only counted once.</w:t>
      </w:r>
    </w:p>
  </w:footnote>
  <w:footnote w:id="6">
    <w:p w14:paraId="63BCCE6C" w14:textId="77777777" w:rsidR="00F66E07" w:rsidRDefault="00F66E07" w:rsidP="00AD1C54">
      <w:pPr>
        <w:pStyle w:val="CommentText"/>
      </w:pPr>
      <w:r>
        <w:rPr>
          <w:rStyle w:val="FootnoteReference"/>
        </w:rPr>
        <w:footnoteRef/>
      </w:r>
      <w:r>
        <w:t xml:space="preserve"> 16 July 2020, 8</w:t>
      </w:r>
      <w:r>
        <w:rPr>
          <w:vertAlign w:val="superscript"/>
        </w:rPr>
        <w:t xml:space="preserve"> </w:t>
      </w:r>
      <w:r>
        <w:t>October 2020 and 25 February 2021</w:t>
      </w:r>
    </w:p>
  </w:footnote>
  <w:footnote w:id="7">
    <w:p w14:paraId="040BD28B" w14:textId="3C3BE49D" w:rsidR="00F66E07" w:rsidRDefault="00F66E07" w:rsidP="008F6102">
      <w:pPr>
        <w:pStyle w:val="CommentText"/>
      </w:pPr>
      <w:r>
        <w:rPr>
          <w:rStyle w:val="FootnoteReference"/>
        </w:rPr>
        <w:footnoteRef/>
      </w:r>
      <w:r>
        <w:t xml:space="preserve"> </w:t>
      </w:r>
      <w:hyperlink r:id="rId1" w:history="1">
        <w:r w:rsidRPr="002E0E37">
          <w:rPr>
            <w:rStyle w:val="Hyperlink"/>
            <w:rFonts w:cs="Arial"/>
            <w:szCs w:val="24"/>
          </w:rPr>
          <w:t>PC 22-20 Quarter 1 Performance Report 2020/21, Executive, 14 September 2020</w:t>
        </w:r>
      </w:hyperlink>
    </w:p>
  </w:footnote>
  <w:footnote w:id="8">
    <w:p w14:paraId="0A804B06" w14:textId="37A52BAE" w:rsidR="00F66E07" w:rsidRPr="00A17E2C" w:rsidRDefault="00F66E07" w:rsidP="00A17E2C">
      <w:pPr>
        <w:rPr>
          <w:highlight w:val="yellow"/>
        </w:rPr>
      </w:pPr>
      <w:r>
        <w:rPr>
          <w:rStyle w:val="FootnoteReference"/>
        </w:rPr>
        <w:footnoteRef/>
      </w:r>
      <w:r>
        <w:t xml:space="preserve"> </w:t>
      </w:r>
      <w:hyperlink r:id="rId2" w:history="1">
        <w:r w:rsidRPr="009A3B72">
          <w:rPr>
            <w:rStyle w:val="Hyperlink"/>
            <w:sz w:val="20"/>
          </w:rPr>
          <w:t xml:space="preserve">PC 23/21, End of Year </w:t>
        </w:r>
        <w:r w:rsidRPr="009A3B72">
          <w:rPr>
            <w:rStyle w:val="Hyperlink"/>
            <w:rFonts w:eastAsiaTheme="minorHAnsi"/>
            <w:sz w:val="20"/>
          </w:rPr>
          <w:t>Performance Report 2020/21, Executive, 5 July 2021</w:t>
        </w:r>
      </w:hyperlink>
    </w:p>
  </w:footnote>
  <w:footnote w:id="9">
    <w:p w14:paraId="38A844F7" w14:textId="4E5FC7EC" w:rsidR="00F66E07" w:rsidRPr="001C04E0" w:rsidRDefault="00F66E07" w:rsidP="00FA5ECF">
      <w:pPr>
        <w:pStyle w:val="FootnoteText"/>
        <w:rPr>
          <w:highlight w:val="yellow"/>
        </w:rPr>
      </w:pPr>
      <w:r w:rsidRPr="0082391C">
        <w:rPr>
          <w:vertAlign w:val="superscript"/>
        </w:rPr>
        <w:footnoteRef/>
      </w:r>
      <w:r w:rsidRPr="0082391C">
        <w:t xml:space="preserve"> </w:t>
      </w:r>
      <w:hyperlink r:id="rId3" w:history="1">
        <w:r w:rsidRPr="009A3B72">
          <w:rPr>
            <w:rStyle w:val="Hyperlink"/>
          </w:rPr>
          <w:t xml:space="preserve">PC 23/21, End of Year </w:t>
        </w:r>
        <w:r w:rsidRPr="009A3B72">
          <w:rPr>
            <w:rStyle w:val="Hyperlink"/>
            <w:rFonts w:eastAsiaTheme="minorHAnsi"/>
          </w:rPr>
          <w:t>Performance Report 2020/21, Executive, 5 July 2021</w:t>
        </w:r>
      </w:hyperlink>
    </w:p>
  </w:footnote>
  <w:footnote w:id="10">
    <w:p w14:paraId="4CF9D44C" w14:textId="77777777" w:rsidR="00F66E07" w:rsidRPr="00827647" w:rsidRDefault="00F66E07" w:rsidP="001F549C">
      <w:pPr>
        <w:pStyle w:val="FootnoteText"/>
        <w:rPr>
          <w:highlight w:val="yellow"/>
        </w:rPr>
      </w:pPr>
      <w:r>
        <w:rPr>
          <w:rStyle w:val="FootnoteReference"/>
        </w:rPr>
        <w:footnoteRef/>
      </w:r>
      <w:r>
        <w:rPr>
          <w:vertAlign w:val="superscript"/>
        </w:rPr>
        <w:t xml:space="preserve"> </w:t>
      </w:r>
      <w:hyperlink r:id="rId4" w:history="1">
        <w:r w:rsidRPr="009A3B72">
          <w:rPr>
            <w:rStyle w:val="Hyperlink"/>
          </w:rPr>
          <w:t xml:space="preserve">PC 23/21, End of Year </w:t>
        </w:r>
        <w:r w:rsidRPr="009A3B72">
          <w:rPr>
            <w:rStyle w:val="Hyperlink"/>
            <w:rFonts w:eastAsiaTheme="minorHAnsi"/>
          </w:rPr>
          <w:t>Performance Report 2020/21, Executive, 5 July 2021</w:t>
        </w:r>
      </w:hyperlink>
    </w:p>
  </w:footnote>
  <w:footnote w:id="11">
    <w:p w14:paraId="6608625B" w14:textId="677FD1EA" w:rsidR="00F66E07" w:rsidRDefault="00F66E07" w:rsidP="00BE6953">
      <w:pPr>
        <w:pStyle w:val="FootnoteText"/>
      </w:pPr>
      <w:r>
        <w:rPr>
          <w:rStyle w:val="FootnoteReference"/>
        </w:rPr>
        <w:footnoteRef/>
      </w:r>
      <w:r>
        <w:t xml:space="preserve"> 2020 Office for National Statistics</w:t>
      </w:r>
    </w:p>
  </w:footnote>
  <w:footnote w:id="12">
    <w:p w14:paraId="6AB22EB9" w14:textId="77777777" w:rsidR="00F66E07" w:rsidRDefault="00F66E07" w:rsidP="00BE6953">
      <w:pPr>
        <w:pStyle w:val="FootnoteText"/>
      </w:pPr>
      <w:r>
        <w:rPr>
          <w:rStyle w:val="FootnoteReference"/>
        </w:rPr>
        <w:footnoteRef/>
      </w:r>
      <w:r>
        <w:t xml:space="preserve"> Census 2011</w:t>
      </w:r>
    </w:p>
  </w:footnote>
  <w:footnote w:id="13">
    <w:p w14:paraId="0BCB322F" w14:textId="1124BD3E" w:rsidR="00F66E07" w:rsidRDefault="00F66E07" w:rsidP="00F1201D">
      <w:pPr>
        <w:pStyle w:val="FootnoteText"/>
      </w:pPr>
      <w:r>
        <w:rPr>
          <w:rStyle w:val="FootnoteReference"/>
        </w:rPr>
        <w:footnoteRef/>
      </w:r>
      <w:r>
        <w:t xml:space="preserve"> </w:t>
      </w:r>
      <w:hyperlink r:id="rId5" w:history="1">
        <w:r w:rsidRPr="0064320D">
          <w:rPr>
            <w:rStyle w:val="Hyperlink"/>
          </w:rPr>
          <w:t>LG Inform Gender Pay Gap comparison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355B" w14:textId="6167C23C" w:rsidR="00F66E07" w:rsidRDefault="00F66E07" w:rsidP="731B0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5711" w14:textId="17896019" w:rsidR="00F66E07" w:rsidRDefault="00F66E07" w:rsidP="731B0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DBDD" w14:textId="41CACEC5" w:rsidR="00F66E07" w:rsidRDefault="00F66E07" w:rsidP="731B0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B0B5" w14:textId="7B4F6EAB" w:rsidR="00F66E07" w:rsidRDefault="00F66E07" w:rsidP="731B0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5EEF" w14:textId="46A4F25F" w:rsidR="00F66E07" w:rsidRDefault="00F66E07" w:rsidP="731B02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386F" w14:textId="63F67559" w:rsidR="00F66E07" w:rsidRDefault="00F66E07" w:rsidP="731B02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CEEA" w14:textId="77777777" w:rsidR="00F66E07" w:rsidRPr="00B36C32" w:rsidRDefault="00F66E07" w:rsidP="00B36C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B9BC" w14:textId="77777777" w:rsidR="00F66E07" w:rsidRPr="00B36C32" w:rsidRDefault="00F66E07" w:rsidP="000C1F32">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BE6D" w14:textId="5895B9A5" w:rsidR="00F66E07" w:rsidRPr="00BE6953" w:rsidRDefault="00F66E07" w:rsidP="00BE6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AEBC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471A2"/>
    <w:multiLevelType w:val="hybridMultilevel"/>
    <w:tmpl w:val="3C0AC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1E2B"/>
    <w:multiLevelType w:val="multilevel"/>
    <w:tmpl w:val="34ECC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72845"/>
    <w:multiLevelType w:val="hybridMultilevel"/>
    <w:tmpl w:val="47560B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FDA44AD"/>
    <w:multiLevelType w:val="hybridMultilevel"/>
    <w:tmpl w:val="CDA4A5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01E11AE"/>
    <w:multiLevelType w:val="multilevel"/>
    <w:tmpl w:val="099AA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D528A"/>
    <w:multiLevelType w:val="hybridMultilevel"/>
    <w:tmpl w:val="20B08148"/>
    <w:lvl w:ilvl="0" w:tplc="383CE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26147"/>
    <w:multiLevelType w:val="hybridMultilevel"/>
    <w:tmpl w:val="4B38F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8B2E18"/>
    <w:multiLevelType w:val="hybridMultilevel"/>
    <w:tmpl w:val="1DBE5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60D8A"/>
    <w:multiLevelType w:val="hybridMultilevel"/>
    <w:tmpl w:val="50F4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55A15"/>
    <w:multiLevelType w:val="hybridMultilevel"/>
    <w:tmpl w:val="45146D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1242647"/>
    <w:multiLevelType w:val="hybridMultilevel"/>
    <w:tmpl w:val="9CDC1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74F73"/>
    <w:multiLevelType w:val="multilevel"/>
    <w:tmpl w:val="72CC5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812FE"/>
    <w:multiLevelType w:val="hybridMultilevel"/>
    <w:tmpl w:val="9CDC1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D77EF"/>
    <w:multiLevelType w:val="multilevel"/>
    <w:tmpl w:val="A9ACD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290D8D"/>
    <w:multiLevelType w:val="hybridMultilevel"/>
    <w:tmpl w:val="795E895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6" w15:restartNumberingAfterBreak="0">
    <w:nsid w:val="27D13AC9"/>
    <w:multiLevelType w:val="multilevel"/>
    <w:tmpl w:val="E3502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1359B"/>
    <w:multiLevelType w:val="hybridMultilevel"/>
    <w:tmpl w:val="22B61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F12E0A"/>
    <w:multiLevelType w:val="hybridMultilevel"/>
    <w:tmpl w:val="E6F8649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5082493"/>
    <w:multiLevelType w:val="multilevel"/>
    <w:tmpl w:val="B5667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524BD"/>
    <w:multiLevelType w:val="hybridMultilevel"/>
    <w:tmpl w:val="2188C53E"/>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7092546"/>
    <w:multiLevelType w:val="hybridMultilevel"/>
    <w:tmpl w:val="613C99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B08507A"/>
    <w:multiLevelType w:val="hybridMultilevel"/>
    <w:tmpl w:val="48FC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70225"/>
    <w:multiLevelType w:val="hybridMultilevel"/>
    <w:tmpl w:val="B712D78E"/>
    <w:lvl w:ilvl="0" w:tplc="08090001">
      <w:start w:val="1"/>
      <w:numFmt w:val="bullet"/>
      <w:lvlText w:val=""/>
      <w:lvlJc w:val="left"/>
      <w:pPr>
        <w:ind w:left="2160" w:hanging="360"/>
      </w:pPr>
      <w:rPr>
        <w:rFonts w:ascii="Symbol" w:hAnsi="Symbol" w:hint="default"/>
      </w:rPr>
    </w:lvl>
    <w:lvl w:ilvl="1" w:tplc="E62E3124">
      <w:numFmt w:val="bullet"/>
      <w:lvlText w:val="•"/>
      <w:lvlJc w:val="left"/>
      <w:pPr>
        <w:ind w:left="2880" w:hanging="360"/>
      </w:pPr>
      <w:rPr>
        <w:rFonts w:ascii="Times New Roman" w:eastAsiaTheme="minorHAnsi" w:hAnsi="Times New Roman" w:cs="Times New Roman" w:hint="default"/>
        <w:color w:val="000000"/>
        <w:sz w:val="23"/>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1521B4E"/>
    <w:multiLevelType w:val="multilevel"/>
    <w:tmpl w:val="6C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16D19"/>
    <w:multiLevelType w:val="hybridMultilevel"/>
    <w:tmpl w:val="5C34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534BE2"/>
    <w:multiLevelType w:val="multilevel"/>
    <w:tmpl w:val="B78AD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2A5F42"/>
    <w:multiLevelType w:val="hybridMultilevel"/>
    <w:tmpl w:val="756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5625D"/>
    <w:multiLevelType w:val="hybridMultilevel"/>
    <w:tmpl w:val="8714730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D81056B"/>
    <w:multiLevelType w:val="hybridMultilevel"/>
    <w:tmpl w:val="14A438D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F3F6132"/>
    <w:multiLevelType w:val="hybridMultilevel"/>
    <w:tmpl w:val="2FECEDD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0602BD8"/>
    <w:multiLevelType w:val="multilevel"/>
    <w:tmpl w:val="542C7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63362D"/>
    <w:multiLevelType w:val="hybridMultilevel"/>
    <w:tmpl w:val="471A37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1E129A"/>
    <w:multiLevelType w:val="hybridMultilevel"/>
    <w:tmpl w:val="FF0A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C3B87"/>
    <w:multiLevelType w:val="hybridMultilevel"/>
    <w:tmpl w:val="E36AE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5E51B6"/>
    <w:multiLevelType w:val="hybridMultilevel"/>
    <w:tmpl w:val="6A18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833212"/>
    <w:multiLevelType w:val="multilevel"/>
    <w:tmpl w:val="194CE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833D28"/>
    <w:multiLevelType w:val="hybridMultilevel"/>
    <w:tmpl w:val="9CDC1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EE5A1E"/>
    <w:multiLevelType w:val="multilevel"/>
    <w:tmpl w:val="FE440954"/>
    <w:lvl w:ilvl="0">
      <w:start w:val="1"/>
      <w:numFmt w:val="bullet"/>
      <w:lvlText w:val=""/>
      <w:lvlJc w:val="left"/>
      <w:pPr>
        <w:tabs>
          <w:tab w:val="num" w:pos="1211"/>
        </w:tabs>
        <w:ind w:left="1211" w:hanging="360"/>
      </w:pPr>
      <w:rPr>
        <w:rFonts w:ascii="Wingdings" w:hAnsi="Wingdings" w:hint="default"/>
        <w:sz w:val="20"/>
      </w:rPr>
    </w:lvl>
    <w:lvl w:ilvl="1" w:tentative="1">
      <w:start w:val="1"/>
      <w:numFmt w:val="bullet"/>
      <w:lvlText w:val=""/>
      <w:lvlJc w:val="left"/>
      <w:pPr>
        <w:tabs>
          <w:tab w:val="num" w:pos="1931"/>
        </w:tabs>
        <w:ind w:left="1931" w:hanging="360"/>
      </w:pPr>
      <w:rPr>
        <w:rFonts w:ascii="Wingdings" w:hAnsi="Wingdings"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9" w15:restartNumberingAfterBreak="0">
    <w:nsid w:val="628BC54D"/>
    <w:multiLevelType w:val="hybridMultilevel"/>
    <w:tmpl w:val="2744F7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3701B55"/>
    <w:multiLevelType w:val="hybridMultilevel"/>
    <w:tmpl w:val="1F6AB0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5180B39"/>
    <w:multiLevelType w:val="hybridMultilevel"/>
    <w:tmpl w:val="9CDC1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0F693E"/>
    <w:multiLevelType w:val="hybridMultilevel"/>
    <w:tmpl w:val="7A187F8C"/>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69843534"/>
    <w:multiLevelType w:val="hybridMultilevel"/>
    <w:tmpl w:val="085E3D02"/>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D867D6"/>
    <w:multiLevelType w:val="hybridMultilevel"/>
    <w:tmpl w:val="EC08768C"/>
    <w:lvl w:ilvl="0" w:tplc="E3E097BE">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735A021C"/>
    <w:multiLevelType w:val="multilevel"/>
    <w:tmpl w:val="23024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145543"/>
    <w:multiLevelType w:val="hybridMultilevel"/>
    <w:tmpl w:val="6BEA730C"/>
    <w:lvl w:ilvl="0" w:tplc="08090001">
      <w:start w:val="1"/>
      <w:numFmt w:val="bullet"/>
      <w:lvlText w:val=""/>
      <w:lvlJc w:val="left"/>
      <w:pPr>
        <w:tabs>
          <w:tab w:val="num" w:pos="720"/>
        </w:tabs>
        <w:ind w:left="720" w:hanging="360"/>
      </w:pPr>
      <w:rPr>
        <w:rFonts w:ascii="Symbol" w:hAnsi="Symbol" w:hint="default"/>
      </w:rPr>
    </w:lvl>
    <w:lvl w:ilvl="1" w:tplc="0DC8129A" w:tentative="1">
      <w:start w:val="1"/>
      <w:numFmt w:val="bullet"/>
      <w:lvlText w:val="•"/>
      <w:lvlJc w:val="left"/>
      <w:pPr>
        <w:tabs>
          <w:tab w:val="num" w:pos="1440"/>
        </w:tabs>
        <w:ind w:left="1440" w:hanging="360"/>
      </w:pPr>
      <w:rPr>
        <w:rFonts w:ascii="Arial" w:hAnsi="Arial" w:hint="default"/>
      </w:rPr>
    </w:lvl>
    <w:lvl w:ilvl="2" w:tplc="F4C49106" w:tentative="1">
      <w:start w:val="1"/>
      <w:numFmt w:val="bullet"/>
      <w:lvlText w:val="•"/>
      <w:lvlJc w:val="left"/>
      <w:pPr>
        <w:tabs>
          <w:tab w:val="num" w:pos="2160"/>
        </w:tabs>
        <w:ind w:left="2160" w:hanging="360"/>
      </w:pPr>
      <w:rPr>
        <w:rFonts w:ascii="Arial" w:hAnsi="Arial" w:hint="default"/>
      </w:rPr>
    </w:lvl>
    <w:lvl w:ilvl="3" w:tplc="0FF233CE" w:tentative="1">
      <w:start w:val="1"/>
      <w:numFmt w:val="bullet"/>
      <w:lvlText w:val="•"/>
      <w:lvlJc w:val="left"/>
      <w:pPr>
        <w:tabs>
          <w:tab w:val="num" w:pos="2880"/>
        </w:tabs>
        <w:ind w:left="2880" w:hanging="360"/>
      </w:pPr>
      <w:rPr>
        <w:rFonts w:ascii="Arial" w:hAnsi="Arial" w:hint="default"/>
      </w:rPr>
    </w:lvl>
    <w:lvl w:ilvl="4" w:tplc="E06C0E80" w:tentative="1">
      <w:start w:val="1"/>
      <w:numFmt w:val="bullet"/>
      <w:lvlText w:val="•"/>
      <w:lvlJc w:val="left"/>
      <w:pPr>
        <w:tabs>
          <w:tab w:val="num" w:pos="3600"/>
        </w:tabs>
        <w:ind w:left="3600" w:hanging="360"/>
      </w:pPr>
      <w:rPr>
        <w:rFonts w:ascii="Arial" w:hAnsi="Arial" w:hint="default"/>
      </w:rPr>
    </w:lvl>
    <w:lvl w:ilvl="5" w:tplc="857ECC58" w:tentative="1">
      <w:start w:val="1"/>
      <w:numFmt w:val="bullet"/>
      <w:lvlText w:val="•"/>
      <w:lvlJc w:val="left"/>
      <w:pPr>
        <w:tabs>
          <w:tab w:val="num" w:pos="4320"/>
        </w:tabs>
        <w:ind w:left="4320" w:hanging="360"/>
      </w:pPr>
      <w:rPr>
        <w:rFonts w:ascii="Arial" w:hAnsi="Arial" w:hint="default"/>
      </w:rPr>
    </w:lvl>
    <w:lvl w:ilvl="6" w:tplc="E8B0557C" w:tentative="1">
      <w:start w:val="1"/>
      <w:numFmt w:val="bullet"/>
      <w:lvlText w:val="•"/>
      <w:lvlJc w:val="left"/>
      <w:pPr>
        <w:tabs>
          <w:tab w:val="num" w:pos="5040"/>
        </w:tabs>
        <w:ind w:left="5040" w:hanging="360"/>
      </w:pPr>
      <w:rPr>
        <w:rFonts w:ascii="Arial" w:hAnsi="Arial" w:hint="default"/>
      </w:rPr>
    </w:lvl>
    <w:lvl w:ilvl="7" w:tplc="E3F23CFC" w:tentative="1">
      <w:start w:val="1"/>
      <w:numFmt w:val="bullet"/>
      <w:lvlText w:val="•"/>
      <w:lvlJc w:val="left"/>
      <w:pPr>
        <w:tabs>
          <w:tab w:val="num" w:pos="5760"/>
        </w:tabs>
        <w:ind w:left="5760" w:hanging="360"/>
      </w:pPr>
      <w:rPr>
        <w:rFonts w:ascii="Arial" w:hAnsi="Arial" w:hint="default"/>
      </w:rPr>
    </w:lvl>
    <w:lvl w:ilvl="8" w:tplc="E02226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FE2470"/>
    <w:multiLevelType w:val="hybridMultilevel"/>
    <w:tmpl w:val="9CDC1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0"/>
  </w:num>
  <w:num w:numId="5">
    <w:abstractNumId w:val="9"/>
  </w:num>
  <w:num w:numId="6">
    <w:abstractNumId w:val="23"/>
  </w:num>
  <w:num w:numId="7">
    <w:abstractNumId w:val="46"/>
  </w:num>
  <w:num w:numId="8">
    <w:abstractNumId w:val="8"/>
  </w:num>
  <w:num w:numId="9">
    <w:abstractNumId w:val="4"/>
  </w:num>
  <w:num w:numId="10">
    <w:abstractNumId w:val="29"/>
  </w:num>
  <w:num w:numId="11">
    <w:abstractNumId w:val="17"/>
  </w:num>
  <w:num w:numId="12">
    <w:abstractNumId w:val="45"/>
  </w:num>
  <w:num w:numId="13">
    <w:abstractNumId w:val="2"/>
  </w:num>
  <w:num w:numId="14">
    <w:abstractNumId w:val="7"/>
  </w:num>
  <w:num w:numId="15">
    <w:abstractNumId w:val="31"/>
  </w:num>
  <w:num w:numId="16">
    <w:abstractNumId w:val="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4"/>
  </w:num>
  <w:num w:numId="20">
    <w:abstractNumId w:val="35"/>
  </w:num>
  <w:num w:numId="21">
    <w:abstractNumId w:val="28"/>
  </w:num>
  <w:num w:numId="22">
    <w:abstractNumId w:val="30"/>
  </w:num>
  <w:num w:numId="23">
    <w:abstractNumId w:val="33"/>
  </w:num>
  <w:num w:numId="24">
    <w:abstractNumId w:val="21"/>
  </w:num>
  <w:num w:numId="25">
    <w:abstractNumId w:val="18"/>
  </w:num>
  <w:num w:numId="26">
    <w:abstractNumId w:val="41"/>
  </w:num>
  <w:num w:numId="27">
    <w:abstractNumId w:val="11"/>
  </w:num>
  <w:num w:numId="28">
    <w:abstractNumId w:val="37"/>
  </w:num>
  <w:num w:numId="29">
    <w:abstractNumId w:val="47"/>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5"/>
  </w:num>
  <w:num w:numId="33">
    <w:abstractNumId w:val="6"/>
  </w:num>
  <w:num w:numId="34">
    <w:abstractNumId w:val="16"/>
  </w:num>
  <w:num w:numId="35">
    <w:abstractNumId w:val="19"/>
  </w:num>
  <w:num w:numId="36">
    <w:abstractNumId w:val="36"/>
  </w:num>
  <w:num w:numId="37">
    <w:abstractNumId w:val="12"/>
  </w:num>
  <w:num w:numId="38">
    <w:abstractNumId w:val="34"/>
  </w:num>
  <w:num w:numId="39">
    <w:abstractNumId w:val="20"/>
  </w:num>
  <w:num w:numId="40">
    <w:abstractNumId w:val="42"/>
  </w:num>
  <w:num w:numId="41">
    <w:abstractNumId w:val="43"/>
  </w:num>
  <w:num w:numId="42">
    <w:abstractNumId w:val="27"/>
  </w:num>
  <w:num w:numId="43">
    <w:abstractNumId w:val="44"/>
  </w:num>
  <w:num w:numId="44">
    <w:abstractNumId w:val="25"/>
  </w:num>
  <w:num w:numId="45">
    <w:abstractNumId w:val="1"/>
  </w:num>
  <w:num w:numId="46">
    <w:abstractNumId w:val="38"/>
  </w:num>
  <w:num w:numId="47">
    <w:abstractNumId w:val="22"/>
  </w:num>
  <w:num w:numId="4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F4"/>
    <w:rsid w:val="00000E74"/>
    <w:rsid w:val="0000152B"/>
    <w:rsid w:val="00001915"/>
    <w:rsid w:val="00001CAE"/>
    <w:rsid w:val="0000220B"/>
    <w:rsid w:val="00002301"/>
    <w:rsid w:val="0000278B"/>
    <w:rsid w:val="000053B2"/>
    <w:rsid w:val="0000584F"/>
    <w:rsid w:val="00005954"/>
    <w:rsid w:val="000071FA"/>
    <w:rsid w:val="00010FDF"/>
    <w:rsid w:val="0001188F"/>
    <w:rsid w:val="000129CF"/>
    <w:rsid w:val="00012C4D"/>
    <w:rsid w:val="00013715"/>
    <w:rsid w:val="0001494F"/>
    <w:rsid w:val="00015160"/>
    <w:rsid w:val="000155BB"/>
    <w:rsid w:val="00015BC0"/>
    <w:rsid w:val="00016634"/>
    <w:rsid w:val="000167BC"/>
    <w:rsid w:val="000172B6"/>
    <w:rsid w:val="0001738C"/>
    <w:rsid w:val="00017879"/>
    <w:rsid w:val="000179BA"/>
    <w:rsid w:val="00022A2E"/>
    <w:rsid w:val="00023810"/>
    <w:rsid w:val="00023D80"/>
    <w:rsid w:val="00024A14"/>
    <w:rsid w:val="00024F3E"/>
    <w:rsid w:val="00025685"/>
    <w:rsid w:val="00026870"/>
    <w:rsid w:val="00026A40"/>
    <w:rsid w:val="00026FFD"/>
    <w:rsid w:val="00027076"/>
    <w:rsid w:val="00027D5A"/>
    <w:rsid w:val="00030175"/>
    <w:rsid w:val="000302CD"/>
    <w:rsid w:val="00030CA3"/>
    <w:rsid w:val="00031B7D"/>
    <w:rsid w:val="000332EB"/>
    <w:rsid w:val="0003432D"/>
    <w:rsid w:val="00034959"/>
    <w:rsid w:val="00035AD1"/>
    <w:rsid w:val="000365EF"/>
    <w:rsid w:val="00036D9D"/>
    <w:rsid w:val="00037581"/>
    <w:rsid w:val="00037B64"/>
    <w:rsid w:val="00037CF1"/>
    <w:rsid w:val="00040094"/>
    <w:rsid w:val="000401D0"/>
    <w:rsid w:val="000405BA"/>
    <w:rsid w:val="00040B97"/>
    <w:rsid w:val="00040B9A"/>
    <w:rsid w:val="00040F87"/>
    <w:rsid w:val="00041218"/>
    <w:rsid w:val="000415A4"/>
    <w:rsid w:val="0004185D"/>
    <w:rsid w:val="000421A8"/>
    <w:rsid w:val="000424B2"/>
    <w:rsid w:val="00044FCA"/>
    <w:rsid w:val="00045463"/>
    <w:rsid w:val="0004570B"/>
    <w:rsid w:val="00045BAD"/>
    <w:rsid w:val="000500CC"/>
    <w:rsid w:val="00051C2F"/>
    <w:rsid w:val="00051ECA"/>
    <w:rsid w:val="000525D9"/>
    <w:rsid w:val="00052A9B"/>
    <w:rsid w:val="00052E73"/>
    <w:rsid w:val="00053A23"/>
    <w:rsid w:val="00053C15"/>
    <w:rsid w:val="00053D3A"/>
    <w:rsid w:val="00054400"/>
    <w:rsid w:val="0005488E"/>
    <w:rsid w:val="000551CE"/>
    <w:rsid w:val="00055D2D"/>
    <w:rsid w:val="00055E36"/>
    <w:rsid w:val="00055FC2"/>
    <w:rsid w:val="00057D3E"/>
    <w:rsid w:val="00061056"/>
    <w:rsid w:val="00061EB2"/>
    <w:rsid w:val="0006212B"/>
    <w:rsid w:val="00064049"/>
    <w:rsid w:val="00065457"/>
    <w:rsid w:val="00066804"/>
    <w:rsid w:val="00067B1A"/>
    <w:rsid w:val="000701FF"/>
    <w:rsid w:val="000706E4"/>
    <w:rsid w:val="00070B94"/>
    <w:rsid w:val="00071D25"/>
    <w:rsid w:val="000725D5"/>
    <w:rsid w:val="000725EA"/>
    <w:rsid w:val="0007283A"/>
    <w:rsid w:val="0007316E"/>
    <w:rsid w:val="000734E1"/>
    <w:rsid w:val="000739B4"/>
    <w:rsid w:val="00074408"/>
    <w:rsid w:val="00074645"/>
    <w:rsid w:val="0007555C"/>
    <w:rsid w:val="000760AF"/>
    <w:rsid w:val="0007702C"/>
    <w:rsid w:val="00077FB3"/>
    <w:rsid w:val="0008080F"/>
    <w:rsid w:val="00080F59"/>
    <w:rsid w:val="000811A6"/>
    <w:rsid w:val="000813B2"/>
    <w:rsid w:val="000824B4"/>
    <w:rsid w:val="0008254C"/>
    <w:rsid w:val="00082838"/>
    <w:rsid w:val="000830A1"/>
    <w:rsid w:val="00083549"/>
    <w:rsid w:val="00083940"/>
    <w:rsid w:val="000844DB"/>
    <w:rsid w:val="00086043"/>
    <w:rsid w:val="00086A74"/>
    <w:rsid w:val="00086A8F"/>
    <w:rsid w:val="000872AA"/>
    <w:rsid w:val="0008767E"/>
    <w:rsid w:val="0009041E"/>
    <w:rsid w:val="0009212C"/>
    <w:rsid w:val="0009343E"/>
    <w:rsid w:val="00093E60"/>
    <w:rsid w:val="00094096"/>
    <w:rsid w:val="00094F26"/>
    <w:rsid w:val="00095A83"/>
    <w:rsid w:val="000975EF"/>
    <w:rsid w:val="0009795A"/>
    <w:rsid w:val="00097FCF"/>
    <w:rsid w:val="000A07E5"/>
    <w:rsid w:val="000A13D9"/>
    <w:rsid w:val="000A1AF3"/>
    <w:rsid w:val="000A1DB5"/>
    <w:rsid w:val="000A29F4"/>
    <w:rsid w:val="000A2CD6"/>
    <w:rsid w:val="000A32CE"/>
    <w:rsid w:val="000A3648"/>
    <w:rsid w:val="000A366D"/>
    <w:rsid w:val="000A3DBF"/>
    <w:rsid w:val="000A4315"/>
    <w:rsid w:val="000A470D"/>
    <w:rsid w:val="000A4CAC"/>
    <w:rsid w:val="000A5940"/>
    <w:rsid w:val="000A6AFD"/>
    <w:rsid w:val="000A6BA5"/>
    <w:rsid w:val="000A7C9B"/>
    <w:rsid w:val="000A7FB9"/>
    <w:rsid w:val="000B1A35"/>
    <w:rsid w:val="000B2A9E"/>
    <w:rsid w:val="000B52BC"/>
    <w:rsid w:val="000B52E2"/>
    <w:rsid w:val="000B5B1E"/>
    <w:rsid w:val="000B6333"/>
    <w:rsid w:val="000B6F4F"/>
    <w:rsid w:val="000B7104"/>
    <w:rsid w:val="000C03BC"/>
    <w:rsid w:val="000C0DF3"/>
    <w:rsid w:val="000C14C7"/>
    <w:rsid w:val="000C1A93"/>
    <w:rsid w:val="000C1F32"/>
    <w:rsid w:val="000C2292"/>
    <w:rsid w:val="000C2520"/>
    <w:rsid w:val="000C371F"/>
    <w:rsid w:val="000C4ADA"/>
    <w:rsid w:val="000C5180"/>
    <w:rsid w:val="000C648B"/>
    <w:rsid w:val="000C64AD"/>
    <w:rsid w:val="000C6D32"/>
    <w:rsid w:val="000D008D"/>
    <w:rsid w:val="000D0627"/>
    <w:rsid w:val="000D0822"/>
    <w:rsid w:val="000D15BA"/>
    <w:rsid w:val="000D2442"/>
    <w:rsid w:val="000D24CD"/>
    <w:rsid w:val="000D2BC6"/>
    <w:rsid w:val="000D311C"/>
    <w:rsid w:val="000D3A48"/>
    <w:rsid w:val="000D3A79"/>
    <w:rsid w:val="000D3DF1"/>
    <w:rsid w:val="000D3F8E"/>
    <w:rsid w:val="000D463A"/>
    <w:rsid w:val="000D5448"/>
    <w:rsid w:val="000D560C"/>
    <w:rsid w:val="000D570F"/>
    <w:rsid w:val="000D5723"/>
    <w:rsid w:val="000D5DAE"/>
    <w:rsid w:val="000D6762"/>
    <w:rsid w:val="000D6DCC"/>
    <w:rsid w:val="000D6DD2"/>
    <w:rsid w:val="000D6F46"/>
    <w:rsid w:val="000D7FB8"/>
    <w:rsid w:val="000E0362"/>
    <w:rsid w:val="000E0E83"/>
    <w:rsid w:val="000E1B6C"/>
    <w:rsid w:val="000E1DD5"/>
    <w:rsid w:val="000E2C7F"/>
    <w:rsid w:val="000E3264"/>
    <w:rsid w:val="000E3DFC"/>
    <w:rsid w:val="000E4A48"/>
    <w:rsid w:val="000E5870"/>
    <w:rsid w:val="000E60A5"/>
    <w:rsid w:val="000E6672"/>
    <w:rsid w:val="000E71B3"/>
    <w:rsid w:val="000E7239"/>
    <w:rsid w:val="000E7914"/>
    <w:rsid w:val="000F03C2"/>
    <w:rsid w:val="000F11E3"/>
    <w:rsid w:val="000F1FD1"/>
    <w:rsid w:val="000F27CA"/>
    <w:rsid w:val="000F2B29"/>
    <w:rsid w:val="000F2E72"/>
    <w:rsid w:val="000F3118"/>
    <w:rsid w:val="000F312A"/>
    <w:rsid w:val="000F358B"/>
    <w:rsid w:val="000F3818"/>
    <w:rsid w:val="000F3E01"/>
    <w:rsid w:val="000F4DFA"/>
    <w:rsid w:val="000F55D3"/>
    <w:rsid w:val="000F5F59"/>
    <w:rsid w:val="000F64DA"/>
    <w:rsid w:val="000F6EF4"/>
    <w:rsid w:val="000F7346"/>
    <w:rsid w:val="001002A3"/>
    <w:rsid w:val="00100D72"/>
    <w:rsid w:val="0010157A"/>
    <w:rsid w:val="00101C12"/>
    <w:rsid w:val="00101D9A"/>
    <w:rsid w:val="00102359"/>
    <w:rsid w:val="00103D70"/>
    <w:rsid w:val="00104180"/>
    <w:rsid w:val="00104228"/>
    <w:rsid w:val="0010439E"/>
    <w:rsid w:val="00104A12"/>
    <w:rsid w:val="00105406"/>
    <w:rsid w:val="001103A6"/>
    <w:rsid w:val="00110B8E"/>
    <w:rsid w:val="00110E02"/>
    <w:rsid w:val="0011127C"/>
    <w:rsid w:val="00114167"/>
    <w:rsid w:val="001142B6"/>
    <w:rsid w:val="00115AB2"/>
    <w:rsid w:val="00115B62"/>
    <w:rsid w:val="00116439"/>
    <w:rsid w:val="001179DC"/>
    <w:rsid w:val="00117E26"/>
    <w:rsid w:val="00117EF3"/>
    <w:rsid w:val="001201FC"/>
    <w:rsid w:val="00120676"/>
    <w:rsid w:val="00120987"/>
    <w:rsid w:val="001218DE"/>
    <w:rsid w:val="001223F7"/>
    <w:rsid w:val="00122950"/>
    <w:rsid w:val="001229F3"/>
    <w:rsid w:val="001232C4"/>
    <w:rsid w:val="0012410A"/>
    <w:rsid w:val="0012413C"/>
    <w:rsid w:val="001257BF"/>
    <w:rsid w:val="00125831"/>
    <w:rsid w:val="0012589D"/>
    <w:rsid w:val="001263A9"/>
    <w:rsid w:val="00126E6E"/>
    <w:rsid w:val="00127331"/>
    <w:rsid w:val="0012783E"/>
    <w:rsid w:val="0013128A"/>
    <w:rsid w:val="001314E6"/>
    <w:rsid w:val="001317BD"/>
    <w:rsid w:val="00132C01"/>
    <w:rsid w:val="00132DBF"/>
    <w:rsid w:val="00132EF2"/>
    <w:rsid w:val="00134E96"/>
    <w:rsid w:val="00135A61"/>
    <w:rsid w:val="001369F5"/>
    <w:rsid w:val="00140529"/>
    <w:rsid w:val="0014201A"/>
    <w:rsid w:val="00142095"/>
    <w:rsid w:val="00142596"/>
    <w:rsid w:val="00142643"/>
    <w:rsid w:val="00142697"/>
    <w:rsid w:val="00142CED"/>
    <w:rsid w:val="001432A9"/>
    <w:rsid w:val="00143A39"/>
    <w:rsid w:val="00143B8B"/>
    <w:rsid w:val="00144469"/>
    <w:rsid w:val="00145FFB"/>
    <w:rsid w:val="001464A8"/>
    <w:rsid w:val="00150C95"/>
    <w:rsid w:val="00150F5C"/>
    <w:rsid w:val="0015103D"/>
    <w:rsid w:val="001513F6"/>
    <w:rsid w:val="00151CF4"/>
    <w:rsid w:val="00151F0F"/>
    <w:rsid w:val="00152018"/>
    <w:rsid w:val="001532E4"/>
    <w:rsid w:val="00153591"/>
    <w:rsid w:val="001543D2"/>
    <w:rsid w:val="00154827"/>
    <w:rsid w:val="00155E18"/>
    <w:rsid w:val="00156792"/>
    <w:rsid w:val="00157EF6"/>
    <w:rsid w:val="00162FC0"/>
    <w:rsid w:val="0016339B"/>
    <w:rsid w:val="001637AF"/>
    <w:rsid w:val="00163A14"/>
    <w:rsid w:val="00164492"/>
    <w:rsid w:val="001648A8"/>
    <w:rsid w:val="001649CB"/>
    <w:rsid w:val="00164F37"/>
    <w:rsid w:val="00166EAF"/>
    <w:rsid w:val="00167F20"/>
    <w:rsid w:val="001711D0"/>
    <w:rsid w:val="001712CD"/>
    <w:rsid w:val="001717AC"/>
    <w:rsid w:val="001721FB"/>
    <w:rsid w:val="001728F4"/>
    <w:rsid w:val="00174242"/>
    <w:rsid w:val="001747AA"/>
    <w:rsid w:val="00174B43"/>
    <w:rsid w:val="0017547F"/>
    <w:rsid w:val="00176739"/>
    <w:rsid w:val="0017778F"/>
    <w:rsid w:val="00177B11"/>
    <w:rsid w:val="00180FD4"/>
    <w:rsid w:val="0018113B"/>
    <w:rsid w:val="0018206C"/>
    <w:rsid w:val="00183AF9"/>
    <w:rsid w:val="0018436F"/>
    <w:rsid w:val="0018448E"/>
    <w:rsid w:val="00185765"/>
    <w:rsid w:val="0018654C"/>
    <w:rsid w:val="0018672B"/>
    <w:rsid w:val="001869A2"/>
    <w:rsid w:val="00186F5A"/>
    <w:rsid w:val="001875B4"/>
    <w:rsid w:val="00187A03"/>
    <w:rsid w:val="00187BBF"/>
    <w:rsid w:val="0019102D"/>
    <w:rsid w:val="0019125D"/>
    <w:rsid w:val="001918DF"/>
    <w:rsid w:val="00191CFA"/>
    <w:rsid w:val="00191F97"/>
    <w:rsid w:val="00192376"/>
    <w:rsid w:val="00192711"/>
    <w:rsid w:val="00192C67"/>
    <w:rsid w:val="00193394"/>
    <w:rsid w:val="001940EE"/>
    <w:rsid w:val="0019471B"/>
    <w:rsid w:val="00194A64"/>
    <w:rsid w:val="001950E3"/>
    <w:rsid w:val="001955F5"/>
    <w:rsid w:val="001968E5"/>
    <w:rsid w:val="00196B19"/>
    <w:rsid w:val="00196CD4"/>
    <w:rsid w:val="0019728D"/>
    <w:rsid w:val="001973F0"/>
    <w:rsid w:val="00197FA3"/>
    <w:rsid w:val="001A0A8A"/>
    <w:rsid w:val="001A2FE3"/>
    <w:rsid w:val="001A3177"/>
    <w:rsid w:val="001A3573"/>
    <w:rsid w:val="001A4011"/>
    <w:rsid w:val="001A4FBD"/>
    <w:rsid w:val="001A59B8"/>
    <w:rsid w:val="001B0B23"/>
    <w:rsid w:val="001B179E"/>
    <w:rsid w:val="001B19B5"/>
    <w:rsid w:val="001B2EF5"/>
    <w:rsid w:val="001B39AF"/>
    <w:rsid w:val="001B3EC3"/>
    <w:rsid w:val="001B52ED"/>
    <w:rsid w:val="001B58F0"/>
    <w:rsid w:val="001B5B10"/>
    <w:rsid w:val="001B5F15"/>
    <w:rsid w:val="001B675B"/>
    <w:rsid w:val="001B7DC6"/>
    <w:rsid w:val="001C0000"/>
    <w:rsid w:val="001C004A"/>
    <w:rsid w:val="001C00C2"/>
    <w:rsid w:val="001C04E0"/>
    <w:rsid w:val="001C12D9"/>
    <w:rsid w:val="001C1DAA"/>
    <w:rsid w:val="001C2BC9"/>
    <w:rsid w:val="001C2CF7"/>
    <w:rsid w:val="001C2D43"/>
    <w:rsid w:val="001C3271"/>
    <w:rsid w:val="001C37B0"/>
    <w:rsid w:val="001C3810"/>
    <w:rsid w:val="001C3D49"/>
    <w:rsid w:val="001C3F9E"/>
    <w:rsid w:val="001C4DAA"/>
    <w:rsid w:val="001C4F17"/>
    <w:rsid w:val="001C66C2"/>
    <w:rsid w:val="001C7455"/>
    <w:rsid w:val="001C7FEE"/>
    <w:rsid w:val="001D06BD"/>
    <w:rsid w:val="001D098D"/>
    <w:rsid w:val="001D14FB"/>
    <w:rsid w:val="001D15D6"/>
    <w:rsid w:val="001D1D9D"/>
    <w:rsid w:val="001D26FC"/>
    <w:rsid w:val="001D2783"/>
    <w:rsid w:val="001D2CC8"/>
    <w:rsid w:val="001D34E9"/>
    <w:rsid w:val="001D3A41"/>
    <w:rsid w:val="001D41C4"/>
    <w:rsid w:val="001D4B07"/>
    <w:rsid w:val="001D549D"/>
    <w:rsid w:val="001D57DD"/>
    <w:rsid w:val="001D5F8B"/>
    <w:rsid w:val="001D6202"/>
    <w:rsid w:val="001D6BF2"/>
    <w:rsid w:val="001D7928"/>
    <w:rsid w:val="001E0049"/>
    <w:rsid w:val="001E0D8C"/>
    <w:rsid w:val="001E0F74"/>
    <w:rsid w:val="001E1207"/>
    <w:rsid w:val="001E1321"/>
    <w:rsid w:val="001E1AC1"/>
    <w:rsid w:val="001E32F3"/>
    <w:rsid w:val="001E3B4A"/>
    <w:rsid w:val="001E3C17"/>
    <w:rsid w:val="001E3DA6"/>
    <w:rsid w:val="001E4631"/>
    <w:rsid w:val="001E5129"/>
    <w:rsid w:val="001E69AA"/>
    <w:rsid w:val="001E6F82"/>
    <w:rsid w:val="001E7BAD"/>
    <w:rsid w:val="001F0004"/>
    <w:rsid w:val="001F0AC5"/>
    <w:rsid w:val="001F23DB"/>
    <w:rsid w:val="001F28E2"/>
    <w:rsid w:val="001F2942"/>
    <w:rsid w:val="001F2DEC"/>
    <w:rsid w:val="001F4973"/>
    <w:rsid w:val="001F4B43"/>
    <w:rsid w:val="001F50AC"/>
    <w:rsid w:val="001F538D"/>
    <w:rsid w:val="001F53C6"/>
    <w:rsid w:val="001F549C"/>
    <w:rsid w:val="001F5690"/>
    <w:rsid w:val="001F5C63"/>
    <w:rsid w:val="001F5C67"/>
    <w:rsid w:val="001F5F3A"/>
    <w:rsid w:val="001F6027"/>
    <w:rsid w:val="001F6217"/>
    <w:rsid w:val="001F6380"/>
    <w:rsid w:val="001F6566"/>
    <w:rsid w:val="001F69AA"/>
    <w:rsid w:val="001F769A"/>
    <w:rsid w:val="002003C2"/>
    <w:rsid w:val="002013CC"/>
    <w:rsid w:val="00201677"/>
    <w:rsid w:val="00201B5D"/>
    <w:rsid w:val="00202440"/>
    <w:rsid w:val="00202A58"/>
    <w:rsid w:val="0020390F"/>
    <w:rsid w:val="002046DF"/>
    <w:rsid w:val="002048AF"/>
    <w:rsid w:val="00204C4A"/>
    <w:rsid w:val="002060C7"/>
    <w:rsid w:val="00206B5C"/>
    <w:rsid w:val="0020797A"/>
    <w:rsid w:val="00207C75"/>
    <w:rsid w:val="002103AB"/>
    <w:rsid w:val="00215845"/>
    <w:rsid w:val="00217CF4"/>
    <w:rsid w:val="002201E1"/>
    <w:rsid w:val="00221132"/>
    <w:rsid w:val="00221CA2"/>
    <w:rsid w:val="002222C4"/>
    <w:rsid w:val="00222717"/>
    <w:rsid w:val="00222BF0"/>
    <w:rsid w:val="0022344E"/>
    <w:rsid w:val="00223E44"/>
    <w:rsid w:val="00224EC9"/>
    <w:rsid w:val="0022584B"/>
    <w:rsid w:val="00225F70"/>
    <w:rsid w:val="00226E67"/>
    <w:rsid w:val="00230685"/>
    <w:rsid w:val="00231774"/>
    <w:rsid w:val="00231B22"/>
    <w:rsid w:val="0023299E"/>
    <w:rsid w:val="00232BDF"/>
    <w:rsid w:val="00232CC1"/>
    <w:rsid w:val="00232FE6"/>
    <w:rsid w:val="00233403"/>
    <w:rsid w:val="0023515D"/>
    <w:rsid w:val="00236246"/>
    <w:rsid w:val="002364F2"/>
    <w:rsid w:val="00236CAF"/>
    <w:rsid w:val="0023779D"/>
    <w:rsid w:val="002404ED"/>
    <w:rsid w:val="00240EDF"/>
    <w:rsid w:val="0024195A"/>
    <w:rsid w:val="00242A56"/>
    <w:rsid w:val="00242C4C"/>
    <w:rsid w:val="00243B1C"/>
    <w:rsid w:val="00244EF1"/>
    <w:rsid w:val="00245848"/>
    <w:rsid w:val="00246546"/>
    <w:rsid w:val="002465C9"/>
    <w:rsid w:val="00246E83"/>
    <w:rsid w:val="00247AF5"/>
    <w:rsid w:val="00250913"/>
    <w:rsid w:val="00250FA8"/>
    <w:rsid w:val="00251122"/>
    <w:rsid w:val="0025160C"/>
    <w:rsid w:val="00251BF0"/>
    <w:rsid w:val="00251E43"/>
    <w:rsid w:val="0025251D"/>
    <w:rsid w:val="00252EEC"/>
    <w:rsid w:val="00253029"/>
    <w:rsid w:val="00253A14"/>
    <w:rsid w:val="00253CA2"/>
    <w:rsid w:val="00253CD1"/>
    <w:rsid w:val="00254503"/>
    <w:rsid w:val="00254811"/>
    <w:rsid w:val="00255221"/>
    <w:rsid w:val="002558EA"/>
    <w:rsid w:val="0025654C"/>
    <w:rsid w:val="002565AA"/>
    <w:rsid w:val="00256F3A"/>
    <w:rsid w:val="002572C5"/>
    <w:rsid w:val="0025736B"/>
    <w:rsid w:val="002637B0"/>
    <w:rsid w:val="00264029"/>
    <w:rsid w:val="00264234"/>
    <w:rsid w:val="0026491E"/>
    <w:rsid w:val="00264CFA"/>
    <w:rsid w:val="002657BC"/>
    <w:rsid w:val="00265811"/>
    <w:rsid w:val="00265E67"/>
    <w:rsid w:val="00265F85"/>
    <w:rsid w:val="002662D4"/>
    <w:rsid w:val="002668AB"/>
    <w:rsid w:val="00266F5D"/>
    <w:rsid w:val="00266F6C"/>
    <w:rsid w:val="00267DB9"/>
    <w:rsid w:val="00270A61"/>
    <w:rsid w:val="0027104A"/>
    <w:rsid w:val="002713A0"/>
    <w:rsid w:val="0027158C"/>
    <w:rsid w:val="00271FCA"/>
    <w:rsid w:val="002728CB"/>
    <w:rsid w:val="00272E85"/>
    <w:rsid w:val="00273366"/>
    <w:rsid w:val="00273B5A"/>
    <w:rsid w:val="00274320"/>
    <w:rsid w:val="002744CD"/>
    <w:rsid w:val="0027512E"/>
    <w:rsid w:val="00276143"/>
    <w:rsid w:val="002778B4"/>
    <w:rsid w:val="002778E4"/>
    <w:rsid w:val="00277F7F"/>
    <w:rsid w:val="002814BF"/>
    <w:rsid w:val="00282CFA"/>
    <w:rsid w:val="00283384"/>
    <w:rsid w:val="00283DC9"/>
    <w:rsid w:val="00283EAC"/>
    <w:rsid w:val="00284117"/>
    <w:rsid w:val="002852A9"/>
    <w:rsid w:val="0028561E"/>
    <w:rsid w:val="00285885"/>
    <w:rsid w:val="002860F1"/>
    <w:rsid w:val="00287ED8"/>
    <w:rsid w:val="00290340"/>
    <w:rsid w:val="002908EC"/>
    <w:rsid w:val="00290B7B"/>
    <w:rsid w:val="002912A1"/>
    <w:rsid w:val="0029214C"/>
    <w:rsid w:val="00292A6B"/>
    <w:rsid w:val="00293022"/>
    <w:rsid w:val="00293196"/>
    <w:rsid w:val="002931F6"/>
    <w:rsid w:val="00293326"/>
    <w:rsid w:val="00293C2A"/>
    <w:rsid w:val="00295319"/>
    <w:rsid w:val="00295B65"/>
    <w:rsid w:val="002978F3"/>
    <w:rsid w:val="00297957"/>
    <w:rsid w:val="002A04A4"/>
    <w:rsid w:val="002A06B0"/>
    <w:rsid w:val="002A0C50"/>
    <w:rsid w:val="002A18A7"/>
    <w:rsid w:val="002A2070"/>
    <w:rsid w:val="002A4399"/>
    <w:rsid w:val="002A4BC1"/>
    <w:rsid w:val="002A4C25"/>
    <w:rsid w:val="002A4D05"/>
    <w:rsid w:val="002A764D"/>
    <w:rsid w:val="002B03FB"/>
    <w:rsid w:val="002B0EB1"/>
    <w:rsid w:val="002B1BAD"/>
    <w:rsid w:val="002B2954"/>
    <w:rsid w:val="002B2DAD"/>
    <w:rsid w:val="002B2F3C"/>
    <w:rsid w:val="002B4012"/>
    <w:rsid w:val="002B4A79"/>
    <w:rsid w:val="002B4D27"/>
    <w:rsid w:val="002B520B"/>
    <w:rsid w:val="002B5709"/>
    <w:rsid w:val="002B6E11"/>
    <w:rsid w:val="002B7E7E"/>
    <w:rsid w:val="002C0310"/>
    <w:rsid w:val="002C08BD"/>
    <w:rsid w:val="002C0ADA"/>
    <w:rsid w:val="002C1770"/>
    <w:rsid w:val="002C2C67"/>
    <w:rsid w:val="002C3811"/>
    <w:rsid w:val="002C3A99"/>
    <w:rsid w:val="002C4AF1"/>
    <w:rsid w:val="002C5958"/>
    <w:rsid w:val="002C6480"/>
    <w:rsid w:val="002C7EFC"/>
    <w:rsid w:val="002D081B"/>
    <w:rsid w:val="002D1A88"/>
    <w:rsid w:val="002D21FE"/>
    <w:rsid w:val="002D40C1"/>
    <w:rsid w:val="002D4504"/>
    <w:rsid w:val="002D4BFF"/>
    <w:rsid w:val="002D4EBC"/>
    <w:rsid w:val="002D649A"/>
    <w:rsid w:val="002D6705"/>
    <w:rsid w:val="002E0E37"/>
    <w:rsid w:val="002E229D"/>
    <w:rsid w:val="002E2831"/>
    <w:rsid w:val="002E28E8"/>
    <w:rsid w:val="002E3E02"/>
    <w:rsid w:val="002E4744"/>
    <w:rsid w:val="002E611F"/>
    <w:rsid w:val="002E6490"/>
    <w:rsid w:val="002E6529"/>
    <w:rsid w:val="002E67F7"/>
    <w:rsid w:val="002E6F3D"/>
    <w:rsid w:val="002F040C"/>
    <w:rsid w:val="002F07B9"/>
    <w:rsid w:val="002F13EE"/>
    <w:rsid w:val="002F1A84"/>
    <w:rsid w:val="002F1BBF"/>
    <w:rsid w:val="002F2555"/>
    <w:rsid w:val="002F34A8"/>
    <w:rsid w:val="002F3A81"/>
    <w:rsid w:val="002F5106"/>
    <w:rsid w:val="002F5EE6"/>
    <w:rsid w:val="002F63EF"/>
    <w:rsid w:val="002F66B9"/>
    <w:rsid w:val="002F7380"/>
    <w:rsid w:val="002F7B5C"/>
    <w:rsid w:val="002F7F69"/>
    <w:rsid w:val="003000CB"/>
    <w:rsid w:val="0030090A"/>
    <w:rsid w:val="00301701"/>
    <w:rsid w:val="003026C4"/>
    <w:rsid w:val="00302D34"/>
    <w:rsid w:val="00303414"/>
    <w:rsid w:val="00304421"/>
    <w:rsid w:val="003044FD"/>
    <w:rsid w:val="00304757"/>
    <w:rsid w:val="00304B1B"/>
    <w:rsid w:val="00305300"/>
    <w:rsid w:val="00305416"/>
    <w:rsid w:val="003061CB"/>
    <w:rsid w:val="003068AE"/>
    <w:rsid w:val="0030698A"/>
    <w:rsid w:val="00307EF7"/>
    <w:rsid w:val="00310310"/>
    <w:rsid w:val="00310387"/>
    <w:rsid w:val="00312AC0"/>
    <w:rsid w:val="0031351D"/>
    <w:rsid w:val="00315228"/>
    <w:rsid w:val="00315F41"/>
    <w:rsid w:val="00316204"/>
    <w:rsid w:val="00317308"/>
    <w:rsid w:val="003174C9"/>
    <w:rsid w:val="003174D8"/>
    <w:rsid w:val="00317C11"/>
    <w:rsid w:val="00320417"/>
    <w:rsid w:val="00320FE6"/>
    <w:rsid w:val="00325089"/>
    <w:rsid w:val="003278DE"/>
    <w:rsid w:val="00327C6E"/>
    <w:rsid w:val="00330FF1"/>
    <w:rsid w:val="0033150F"/>
    <w:rsid w:val="00331B90"/>
    <w:rsid w:val="0033282A"/>
    <w:rsid w:val="00332D0D"/>
    <w:rsid w:val="00332F00"/>
    <w:rsid w:val="00333B10"/>
    <w:rsid w:val="00334222"/>
    <w:rsid w:val="003342A4"/>
    <w:rsid w:val="00334485"/>
    <w:rsid w:val="00334B03"/>
    <w:rsid w:val="003368BC"/>
    <w:rsid w:val="00336ADB"/>
    <w:rsid w:val="00340567"/>
    <w:rsid w:val="00341C8F"/>
    <w:rsid w:val="00345457"/>
    <w:rsid w:val="00345C19"/>
    <w:rsid w:val="003464ED"/>
    <w:rsid w:val="003468F4"/>
    <w:rsid w:val="003474C5"/>
    <w:rsid w:val="00347957"/>
    <w:rsid w:val="00347E6C"/>
    <w:rsid w:val="00347FB7"/>
    <w:rsid w:val="003500C5"/>
    <w:rsid w:val="00350E3B"/>
    <w:rsid w:val="00350ECD"/>
    <w:rsid w:val="00351AC8"/>
    <w:rsid w:val="00351C85"/>
    <w:rsid w:val="00351E2B"/>
    <w:rsid w:val="00352827"/>
    <w:rsid w:val="00352839"/>
    <w:rsid w:val="003532DE"/>
    <w:rsid w:val="00354C4A"/>
    <w:rsid w:val="003605B6"/>
    <w:rsid w:val="00360616"/>
    <w:rsid w:val="00360937"/>
    <w:rsid w:val="0036177E"/>
    <w:rsid w:val="003619C3"/>
    <w:rsid w:val="00362E2B"/>
    <w:rsid w:val="003631AB"/>
    <w:rsid w:val="00363337"/>
    <w:rsid w:val="00363B1A"/>
    <w:rsid w:val="00364492"/>
    <w:rsid w:val="003645A5"/>
    <w:rsid w:val="00366C5E"/>
    <w:rsid w:val="00366D7A"/>
    <w:rsid w:val="0036720A"/>
    <w:rsid w:val="003675D8"/>
    <w:rsid w:val="00367FA2"/>
    <w:rsid w:val="00371093"/>
    <w:rsid w:val="00371CB8"/>
    <w:rsid w:val="0037212D"/>
    <w:rsid w:val="003723FF"/>
    <w:rsid w:val="0037308D"/>
    <w:rsid w:val="00374613"/>
    <w:rsid w:val="00374D5B"/>
    <w:rsid w:val="0037518E"/>
    <w:rsid w:val="003752DE"/>
    <w:rsid w:val="00375513"/>
    <w:rsid w:val="00375F28"/>
    <w:rsid w:val="00376C2D"/>
    <w:rsid w:val="00377653"/>
    <w:rsid w:val="0037799D"/>
    <w:rsid w:val="0038014C"/>
    <w:rsid w:val="00380C87"/>
    <w:rsid w:val="00380CBE"/>
    <w:rsid w:val="00381EE4"/>
    <w:rsid w:val="00383366"/>
    <w:rsid w:val="00384040"/>
    <w:rsid w:val="003848D5"/>
    <w:rsid w:val="00385460"/>
    <w:rsid w:val="003854A6"/>
    <w:rsid w:val="0038665C"/>
    <w:rsid w:val="003873A5"/>
    <w:rsid w:val="00391E70"/>
    <w:rsid w:val="0039268E"/>
    <w:rsid w:val="003936DD"/>
    <w:rsid w:val="00394E61"/>
    <w:rsid w:val="00396E50"/>
    <w:rsid w:val="003971FB"/>
    <w:rsid w:val="00397731"/>
    <w:rsid w:val="00397886"/>
    <w:rsid w:val="0039797B"/>
    <w:rsid w:val="003A0E80"/>
    <w:rsid w:val="003A11FF"/>
    <w:rsid w:val="003A17CB"/>
    <w:rsid w:val="003A1CEE"/>
    <w:rsid w:val="003A1F81"/>
    <w:rsid w:val="003A3D66"/>
    <w:rsid w:val="003A3E4F"/>
    <w:rsid w:val="003A3F89"/>
    <w:rsid w:val="003A5A1A"/>
    <w:rsid w:val="003A6AEE"/>
    <w:rsid w:val="003A7207"/>
    <w:rsid w:val="003A745C"/>
    <w:rsid w:val="003A754D"/>
    <w:rsid w:val="003A7ECA"/>
    <w:rsid w:val="003B06FA"/>
    <w:rsid w:val="003B17CF"/>
    <w:rsid w:val="003B22CA"/>
    <w:rsid w:val="003B4792"/>
    <w:rsid w:val="003B4871"/>
    <w:rsid w:val="003B5129"/>
    <w:rsid w:val="003B524B"/>
    <w:rsid w:val="003B68CB"/>
    <w:rsid w:val="003B6E40"/>
    <w:rsid w:val="003B6EC1"/>
    <w:rsid w:val="003C0383"/>
    <w:rsid w:val="003C08B3"/>
    <w:rsid w:val="003C0B5D"/>
    <w:rsid w:val="003C1815"/>
    <w:rsid w:val="003C2B0D"/>
    <w:rsid w:val="003C2D74"/>
    <w:rsid w:val="003C39DE"/>
    <w:rsid w:val="003C4096"/>
    <w:rsid w:val="003C5483"/>
    <w:rsid w:val="003C5719"/>
    <w:rsid w:val="003C6336"/>
    <w:rsid w:val="003C6C86"/>
    <w:rsid w:val="003C6DCB"/>
    <w:rsid w:val="003C750B"/>
    <w:rsid w:val="003C7CB2"/>
    <w:rsid w:val="003D1639"/>
    <w:rsid w:val="003D1643"/>
    <w:rsid w:val="003D2F90"/>
    <w:rsid w:val="003D3A24"/>
    <w:rsid w:val="003D3DAE"/>
    <w:rsid w:val="003D411F"/>
    <w:rsid w:val="003D4656"/>
    <w:rsid w:val="003D5500"/>
    <w:rsid w:val="003D6567"/>
    <w:rsid w:val="003D6D8F"/>
    <w:rsid w:val="003E03F3"/>
    <w:rsid w:val="003E078B"/>
    <w:rsid w:val="003E0BA8"/>
    <w:rsid w:val="003E1296"/>
    <w:rsid w:val="003E1A0C"/>
    <w:rsid w:val="003E2109"/>
    <w:rsid w:val="003E3895"/>
    <w:rsid w:val="003E3D9E"/>
    <w:rsid w:val="003E4112"/>
    <w:rsid w:val="003E5CEF"/>
    <w:rsid w:val="003E6C52"/>
    <w:rsid w:val="003E6D21"/>
    <w:rsid w:val="003E787C"/>
    <w:rsid w:val="003F0618"/>
    <w:rsid w:val="003F0E23"/>
    <w:rsid w:val="003F13CE"/>
    <w:rsid w:val="003F144A"/>
    <w:rsid w:val="003F45EC"/>
    <w:rsid w:val="003F6760"/>
    <w:rsid w:val="003F69F4"/>
    <w:rsid w:val="003F6DFA"/>
    <w:rsid w:val="003F7C69"/>
    <w:rsid w:val="0040061E"/>
    <w:rsid w:val="00401339"/>
    <w:rsid w:val="0040143B"/>
    <w:rsid w:val="0040223C"/>
    <w:rsid w:val="004025C7"/>
    <w:rsid w:val="00402760"/>
    <w:rsid w:val="00402841"/>
    <w:rsid w:val="004028C5"/>
    <w:rsid w:val="00403667"/>
    <w:rsid w:val="00403ACE"/>
    <w:rsid w:val="0040488D"/>
    <w:rsid w:val="00405F2C"/>
    <w:rsid w:val="00406071"/>
    <w:rsid w:val="00406EDA"/>
    <w:rsid w:val="00406F71"/>
    <w:rsid w:val="00407B72"/>
    <w:rsid w:val="00410027"/>
    <w:rsid w:val="00410D5D"/>
    <w:rsid w:val="004125E0"/>
    <w:rsid w:val="004125F9"/>
    <w:rsid w:val="00412605"/>
    <w:rsid w:val="00414086"/>
    <w:rsid w:val="004156A3"/>
    <w:rsid w:val="004157AE"/>
    <w:rsid w:val="004159A2"/>
    <w:rsid w:val="00416065"/>
    <w:rsid w:val="004161C8"/>
    <w:rsid w:val="0041716A"/>
    <w:rsid w:val="00420C00"/>
    <w:rsid w:val="00422393"/>
    <w:rsid w:val="004228F0"/>
    <w:rsid w:val="00422DAB"/>
    <w:rsid w:val="00424365"/>
    <w:rsid w:val="004246BA"/>
    <w:rsid w:val="00424AD6"/>
    <w:rsid w:val="00424CCF"/>
    <w:rsid w:val="00424D49"/>
    <w:rsid w:val="0042500E"/>
    <w:rsid w:val="004259C3"/>
    <w:rsid w:val="00426B51"/>
    <w:rsid w:val="00427B5E"/>
    <w:rsid w:val="00430361"/>
    <w:rsid w:val="004303CC"/>
    <w:rsid w:val="00430E50"/>
    <w:rsid w:val="00430FA7"/>
    <w:rsid w:val="00431524"/>
    <w:rsid w:val="00431F55"/>
    <w:rsid w:val="00432905"/>
    <w:rsid w:val="00432908"/>
    <w:rsid w:val="00434663"/>
    <w:rsid w:val="00434845"/>
    <w:rsid w:val="004348C2"/>
    <w:rsid w:val="00435BB5"/>
    <w:rsid w:val="00435E03"/>
    <w:rsid w:val="004376E2"/>
    <w:rsid w:val="00437969"/>
    <w:rsid w:val="004404DD"/>
    <w:rsid w:val="004408FC"/>
    <w:rsid w:val="00440B33"/>
    <w:rsid w:val="00440C7D"/>
    <w:rsid w:val="004414DA"/>
    <w:rsid w:val="00441DA5"/>
    <w:rsid w:val="00441FBD"/>
    <w:rsid w:val="004428E8"/>
    <w:rsid w:val="004431C6"/>
    <w:rsid w:val="00443246"/>
    <w:rsid w:val="0044344D"/>
    <w:rsid w:val="00443483"/>
    <w:rsid w:val="00443556"/>
    <w:rsid w:val="0044372C"/>
    <w:rsid w:val="00444115"/>
    <w:rsid w:val="0044469D"/>
    <w:rsid w:val="0044492D"/>
    <w:rsid w:val="00445F35"/>
    <w:rsid w:val="00446452"/>
    <w:rsid w:val="004472C6"/>
    <w:rsid w:val="0044776A"/>
    <w:rsid w:val="00447C37"/>
    <w:rsid w:val="0045009F"/>
    <w:rsid w:val="00450483"/>
    <w:rsid w:val="00450C1D"/>
    <w:rsid w:val="00450C79"/>
    <w:rsid w:val="00450F83"/>
    <w:rsid w:val="004511F4"/>
    <w:rsid w:val="004513B6"/>
    <w:rsid w:val="00451692"/>
    <w:rsid w:val="00452940"/>
    <w:rsid w:val="004534BA"/>
    <w:rsid w:val="00453C0B"/>
    <w:rsid w:val="00453F51"/>
    <w:rsid w:val="00456B2E"/>
    <w:rsid w:val="00456D54"/>
    <w:rsid w:val="004577FB"/>
    <w:rsid w:val="00460DF6"/>
    <w:rsid w:val="004620D7"/>
    <w:rsid w:val="0046210B"/>
    <w:rsid w:val="004625BE"/>
    <w:rsid w:val="00462799"/>
    <w:rsid w:val="004632F8"/>
    <w:rsid w:val="00463B12"/>
    <w:rsid w:val="004640F4"/>
    <w:rsid w:val="00464E0A"/>
    <w:rsid w:val="00464EAE"/>
    <w:rsid w:val="00465499"/>
    <w:rsid w:val="00465874"/>
    <w:rsid w:val="004658C9"/>
    <w:rsid w:val="004659A7"/>
    <w:rsid w:val="004659F3"/>
    <w:rsid w:val="004663B0"/>
    <w:rsid w:val="00466B37"/>
    <w:rsid w:val="00467707"/>
    <w:rsid w:val="00470093"/>
    <w:rsid w:val="00470546"/>
    <w:rsid w:val="00470DC4"/>
    <w:rsid w:val="00470E19"/>
    <w:rsid w:val="00471283"/>
    <w:rsid w:val="004714A2"/>
    <w:rsid w:val="004716BF"/>
    <w:rsid w:val="00471F5F"/>
    <w:rsid w:val="004724B1"/>
    <w:rsid w:val="00472525"/>
    <w:rsid w:val="004732B1"/>
    <w:rsid w:val="00473A08"/>
    <w:rsid w:val="0047466E"/>
    <w:rsid w:val="00474830"/>
    <w:rsid w:val="0047594C"/>
    <w:rsid w:val="00476059"/>
    <w:rsid w:val="00477510"/>
    <w:rsid w:val="004777FD"/>
    <w:rsid w:val="00477AF4"/>
    <w:rsid w:val="00480AC8"/>
    <w:rsid w:val="00481072"/>
    <w:rsid w:val="00481635"/>
    <w:rsid w:val="0048187A"/>
    <w:rsid w:val="00482EC1"/>
    <w:rsid w:val="00483009"/>
    <w:rsid w:val="004853E4"/>
    <w:rsid w:val="004860C2"/>
    <w:rsid w:val="00486A1F"/>
    <w:rsid w:val="00487286"/>
    <w:rsid w:val="00490FBD"/>
    <w:rsid w:val="004917AD"/>
    <w:rsid w:val="004917C2"/>
    <w:rsid w:val="00491E98"/>
    <w:rsid w:val="00492C90"/>
    <w:rsid w:val="00493DC7"/>
    <w:rsid w:val="00494201"/>
    <w:rsid w:val="00496421"/>
    <w:rsid w:val="00496FCB"/>
    <w:rsid w:val="004976B6"/>
    <w:rsid w:val="004A108C"/>
    <w:rsid w:val="004A12AE"/>
    <w:rsid w:val="004A15C5"/>
    <w:rsid w:val="004A1655"/>
    <w:rsid w:val="004A2465"/>
    <w:rsid w:val="004A2C37"/>
    <w:rsid w:val="004A2D5E"/>
    <w:rsid w:val="004A3313"/>
    <w:rsid w:val="004A34AA"/>
    <w:rsid w:val="004A3D46"/>
    <w:rsid w:val="004A4ACE"/>
    <w:rsid w:val="004A53C8"/>
    <w:rsid w:val="004A569A"/>
    <w:rsid w:val="004A5BB9"/>
    <w:rsid w:val="004A5D03"/>
    <w:rsid w:val="004A6B5C"/>
    <w:rsid w:val="004B0BFC"/>
    <w:rsid w:val="004B161B"/>
    <w:rsid w:val="004B46F5"/>
    <w:rsid w:val="004B4EF0"/>
    <w:rsid w:val="004B6FD2"/>
    <w:rsid w:val="004B7B7C"/>
    <w:rsid w:val="004B7E16"/>
    <w:rsid w:val="004C0019"/>
    <w:rsid w:val="004C0F89"/>
    <w:rsid w:val="004C10E4"/>
    <w:rsid w:val="004C274B"/>
    <w:rsid w:val="004C2F4C"/>
    <w:rsid w:val="004C3289"/>
    <w:rsid w:val="004C3417"/>
    <w:rsid w:val="004C40E3"/>
    <w:rsid w:val="004C5943"/>
    <w:rsid w:val="004C59D8"/>
    <w:rsid w:val="004C5A04"/>
    <w:rsid w:val="004C5B17"/>
    <w:rsid w:val="004C75EB"/>
    <w:rsid w:val="004C7AE1"/>
    <w:rsid w:val="004D0423"/>
    <w:rsid w:val="004D11E1"/>
    <w:rsid w:val="004D15A6"/>
    <w:rsid w:val="004D1DC4"/>
    <w:rsid w:val="004D31F2"/>
    <w:rsid w:val="004D3483"/>
    <w:rsid w:val="004D372E"/>
    <w:rsid w:val="004D41FB"/>
    <w:rsid w:val="004D5B85"/>
    <w:rsid w:val="004D6F2C"/>
    <w:rsid w:val="004D725C"/>
    <w:rsid w:val="004D7989"/>
    <w:rsid w:val="004D7C0F"/>
    <w:rsid w:val="004E0D48"/>
    <w:rsid w:val="004E0D7B"/>
    <w:rsid w:val="004E0FF1"/>
    <w:rsid w:val="004E13A1"/>
    <w:rsid w:val="004E1BD9"/>
    <w:rsid w:val="004E222B"/>
    <w:rsid w:val="004E2689"/>
    <w:rsid w:val="004E31AE"/>
    <w:rsid w:val="004E3205"/>
    <w:rsid w:val="004E34FC"/>
    <w:rsid w:val="004E4860"/>
    <w:rsid w:val="004E49AD"/>
    <w:rsid w:val="004E5009"/>
    <w:rsid w:val="004E51F8"/>
    <w:rsid w:val="004E637E"/>
    <w:rsid w:val="004E63C6"/>
    <w:rsid w:val="004F0078"/>
    <w:rsid w:val="004F02D0"/>
    <w:rsid w:val="004F0778"/>
    <w:rsid w:val="004F155D"/>
    <w:rsid w:val="004F2F6D"/>
    <w:rsid w:val="004F34A8"/>
    <w:rsid w:val="004F3660"/>
    <w:rsid w:val="004F3832"/>
    <w:rsid w:val="004F3BF3"/>
    <w:rsid w:val="004F405A"/>
    <w:rsid w:val="004F474F"/>
    <w:rsid w:val="004F57EB"/>
    <w:rsid w:val="004F5B79"/>
    <w:rsid w:val="004F63FE"/>
    <w:rsid w:val="004F6675"/>
    <w:rsid w:val="004F76C3"/>
    <w:rsid w:val="00500089"/>
    <w:rsid w:val="00500325"/>
    <w:rsid w:val="00500E83"/>
    <w:rsid w:val="00501B4F"/>
    <w:rsid w:val="00501D0C"/>
    <w:rsid w:val="00502D19"/>
    <w:rsid w:val="005037E5"/>
    <w:rsid w:val="00503B9D"/>
    <w:rsid w:val="00503BEC"/>
    <w:rsid w:val="00503E78"/>
    <w:rsid w:val="00504745"/>
    <w:rsid w:val="00505658"/>
    <w:rsid w:val="005057FD"/>
    <w:rsid w:val="00505EEF"/>
    <w:rsid w:val="00506687"/>
    <w:rsid w:val="00506948"/>
    <w:rsid w:val="00506952"/>
    <w:rsid w:val="00506FA3"/>
    <w:rsid w:val="00507328"/>
    <w:rsid w:val="00510509"/>
    <w:rsid w:val="005109F8"/>
    <w:rsid w:val="0051153F"/>
    <w:rsid w:val="00511949"/>
    <w:rsid w:val="00511966"/>
    <w:rsid w:val="00511D1A"/>
    <w:rsid w:val="00512373"/>
    <w:rsid w:val="005125F9"/>
    <w:rsid w:val="00512666"/>
    <w:rsid w:val="005128FE"/>
    <w:rsid w:val="00512931"/>
    <w:rsid w:val="00515325"/>
    <w:rsid w:val="005157AF"/>
    <w:rsid w:val="00516399"/>
    <w:rsid w:val="00516E7A"/>
    <w:rsid w:val="005172CF"/>
    <w:rsid w:val="0052039F"/>
    <w:rsid w:val="005231E9"/>
    <w:rsid w:val="00523806"/>
    <w:rsid w:val="00523D1E"/>
    <w:rsid w:val="00523E35"/>
    <w:rsid w:val="00524776"/>
    <w:rsid w:val="005253F9"/>
    <w:rsid w:val="00525E7E"/>
    <w:rsid w:val="0052647A"/>
    <w:rsid w:val="005266F2"/>
    <w:rsid w:val="00526CB2"/>
    <w:rsid w:val="005273AE"/>
    <w:rsid w:val="005275A0"/>
    <w:rsid w:val="00530190"/>
    <w:rsid w:val="0053190C"/>
    <w:rsid w:val="005323E1"/>
    <w:rsid w:val="005329E6"/>
    <w:rsid w:val="005331E3"/>
    <w:rsid w:val="00533466"/>
    <w:rsid w:val="00533BE2"/>
    <w:rsid w:val="005344B9"/>
    <w:rsid w:val="00534B7C"/>
    <w:rsid w:val="00536A1B"/>
    <w:rsid w:val="00537038"/>
    <w:rsid w:val="00537039"/>
    <w:rsid w:val="0053758C"/>
    <w:rsid w:val="005377B4"/>
    <w:rsid w:val="00537959"/>
    <w:rsid w:val="00537B25"/>
    <w:rsid w:val="00537F61"/>
    <w:rsid w:val="00537FA9"/>
    <w:rsid w:val="0054073F"/>
    <w:rsid w:val="00540B89"/>
    <w:rsid w:val="005417F4"/>
    <w:rsid w:val="0054257D"/>
    <w:rsid w:val="00543032"/>
    <w:rsid w:val="0054392D"/>
    <w:rsid w:val="00544B8E"/>
    <w:rsid w:val="005454F9"/>
    <w:rsid w:val="005470F6"/>
    <w:rsid w:val="005473F9"/>
    <w:rsid w:val="005478F4"/>
    <w:rsid w:val="00547A74"/>
    <w:rsid w:val="00552374"/>
    <w:rsid w:val="005530E9"/>
    <w:rsid w:val="005535E8"/>
    <w:rsid w:val="00553E8F"/>
    <w:rsid w:val="00555902"/>
    <w:rsid w:val="005563E5"/>
    <w:rsid w:val="00556889"/>
    <w:rsid w:val="00557351"/>
    <w:rsid w:val="00560BEF"/>
    <w:rsid w:val="00561530"/>
    <w:rsid w:val="00561931"/>
    <w:rsid w:val="00562525"/>
    <w:rsid w:val="00564D52"/>
    <w:rsid w:val="005650F5"/>
    <w:rsid w:val="0056511A"/>
    <w:rsid w:val="00566F68"/>
    <w:rsid w:val="00567710"/>
    <w:rsid w:val="00567B25"/>
    <w:rsid w:val="00570027"/>
    <w:rsid w:val="00570FB2"/>
    <w:rsid w:val="0057194A"/>
    <w:rsid w:val="005740BC"/>
    <w:rsid w:val="00574237"/>
    <w:rsid w:val="00574488"/>
    <w:rsid w:val="00574F65"/>
    <w:rsid w:val="00576EAD"/>
    <w:rsid w:val="00576F19"/>
    <w:rsid w:val="00577622"/>
    <w:rsid w:val="00580811"/>
    <w:rsid w:val="00581326"/>
    <w:rsid w:val="005836A9"/>
    <w:rsid w:val="005837E8"/>
    <w:rsid w:val="00583D21"/>
    <w:rsid w:val="00584510"/>
    <w:rsid w:val="00584798"/>
    <w:rsid w:val="005849B5"/>
    <w:rsid w:val="00584A0D"/>
    <w:rsid w:val="00584DF1"/>
    <w:rsid w:val="00585A75"/>
    <w:rsid w:val="00586CED"/>
    <w:rsid w:val="00587345"/>
    <w:rsid w:val="0058779F"/>
    <w:rsid w:val="005910D7"/>
    <w:rsid w:val="005916FC"/>
    <w:rsid w:val="005919D3"/>
    <w:rsid w:val="00592804"/>
    <w:rsid w:val="0059405E"/>
    <w:rsid w:val="005944C9"/>
    <w:rsid w:val="00594703"/>
    <w:rsid w:val="00594AEE"/>
    <w:rsid w:val="005960A8"/>
    <w:rsid w:val="0059684F"/>
    <w:rsid w:val="00597F1E"/>
    <w:rsid w:val="005A03A1"/>
    <w:rsid w:val="005A0E90"/>
    <w:rsid w:val="005A15BC"/>
    <w:rsid w:val="005A15E5"/>
    <w:rsid w:val="005A1736"/>
    <w:rsid w:val="005A282F"/>
    <w:rsid w:val="005A2EB1"/>
    <w:rsid w:val="005A2EBF"/>
    <w:rsid w:val="005A317E"/>
    <w:rsid w:val="005A3714"/>
    <w:rsid w:val="005A37D6"/>
    <w:rsid w:val="005A47D6"/>
    <w:rsid w:val="005A52C9"/>
    <w:rsid w:val="005A64EC"/>
    <w:rsid w:val="005A6D0F"/>
    <w:rsid w:val="005A72E7"/>
    <w:rsid w:val="005A748F"/>
    <w:rsid w:val="005A79C9"/>
    <w:rsid w:val="005B02C3"/>
    <w:rsid w:val="005B04C8"/>
    <w:rsid w:val="005B065B"/>
    <w:rsid w:val="005B0915"/>
    <w:rsid w:val="005B17B8"/>
    <w:rsid w:val="005B19B1"/>
    <w:rsid w:val="005B2702"/>
    <w:rsid w:val="005B2D2A"/>
    <w:rsid w:val="005B35F6"/>
    <w:rsid w:val="005B3932"/>
    <w:rsid w:val="005B3944"/>
    <w:rsid w:val="005B49F3"/>
    <w:rsid w:val="005B4E37"/>
    <w:rsid w:val="005B577A"/>
    <w:rsid w:val="005B59EB"/>
    <w:rsid w:val="005B5A66"/>
    <w:rsid w:val="005B5F97"/>
    <w:rsid w:val="005B7265"/>
    <w:rsid w:val="005B7AF3"/>
    <w:rsid w:val="005C0B44"/>
    <w:rsid w:val="005C1442"/>
    <w:rsid w:val="005C21BF"/>
    <w:rsid w:val="005C2FFA"/>
    <w:rsid w:val="005C373E"/>
    <w:rsid w:val="005C37C0"/>
    <w:rsid w:val="005C4361"/>
    <w:rsid w:val="005C4991"/>
    <w:rsid w:val="005C6203"/>
    <w:rsid w:val="005C686F"/>
    <w:rsid w:val="005C722F"/>
    <w:rsid w:val="005C7B73"/>
    <w:rsid w:val="005C7D97"/>
    <w:rsid w:val="005C7F90"/>
    <w:rsid w:val="005D03C6"/>
    <w:rsid w:val="005D09D1"/>
    <w:rsid w:val="005D11A2"/>
    <w:rsid w:val="005D284E"/>
    <w:rsid w:val="005D2FBB"/>
    <w:rsid w:val="005D34E4"/>
    <w:rsid w:val="005D3F5D"/>
    <w:rsid w:val="005D423F"/>
    <w:rsid w:val="005D5364"/>
    <w:rsid w:val="005D5C0D"/>
    <w:rsid w:val="005D5D52"/>
    <w:rsid w:val="005D71B0"/>
    <w:rsid w:val="005D7644"/>
    <w:rsid w:val="005E1CE1"/>
    <w:rsid w:val="005E1DD7"/>
    <w:rsid w:val="005E2B44"/>
    <w:rsid w:val="005E2C53"/>
    <w:rsid w:val="005E31E8"/>
    <w:rsid w:val="005E3FAD"/>
    <w:rsid w:val="005E4040"/>
    <w:rsid w:val="005E4BAC"/>
    <w:rsid w:val="005E4F78"/>
    <w:rsid w:val="005E5504"/>
    <w:rsid w:val="005E5548"/>
    <w:rsid w:val="005E5DB5"/>
    <w:rsid w:val="005E6E57"/>
    <w:rsid w:val="005E71C7"/>
    <w:rsid w:val="005E74CF"/>
    <w:rsid w:val="005E77E5"/>
    <w:rsid w:val="005E7A64"/>
    <w:rsid w:val="005E7B61"/>
    <w:rsid w:val="005F0CDB"/>
    <w:rsid w:val="005F1289"/>
    <w:rsid w:val="005F156C"/>
    <w:rsid w:val="005F1FCD"/>
    <w:rsid w:val="005F232C"/>
    <w:rsid w:val="005F2A68"/>
    <w:rsid w:val="005F4C83"/>
    <w:rsid w:val="005F60EA"/>
    <w:rsid w:val="0060083A"/>
    <w:rsid w:val="00602233"/>
    <w:rsid w:val="00602BE3"/>
    <w:rsid w:val="006034AB"/>
    <w:rsid w:val="006037F4"/>
    <w:rsid w:val="0060389F"/>
    <w:rsid w:val="00604226"/>
    <w:rsid w:val="00604A09"/>
    <w:rsid w:val="00604FE2"/>
    <w:rsid w:val="00605226"/>
    <w:rsid w:val="0060599A"/>
    <w:rsid w:val="00605C2C"/>
    <w:rsid w:val="00605DCD"/>
    <w:rsid w:val="0060640D"/>
    <w:rsid w:val="00606FA0"/>
    <w:rsid w:val="00607E51"/>
    <w:rsid w:val="00610812"/>
    <w:rsid w:val="00611CF8"/>
    <w:rsid w:val="006121CB"/>
    <w:rsid w:val="006121E6"/>
    <w:rsid w:val="006134C2"/>
    <w:rsid w:val="006146F5"/>
    <w:rsid w:val="00614F67"/>
    <w:rsid w:val="00616202"/>
    <w:rsid w:val="00616251"/>
    <w:rsid w:val="006169D7"/>
    <w:rsid w:val="00616EAA"/>
    <w:rsid w:val="0062192F"/>
    <w:rsid w:val="006235FE"/>
    <w:rsid w:val="00623719"/>
    <w:rsid w:val="00623CFF"/>
    <w:rsid w:val="00623E6E"/>
    <w:rsid w:val="00624813"/>
    <w:rsid w:val="00625090"/>
    <w:rsid w:val="006251DC"/>
    <w:rsid w:val="00625CDD"/>
    <w:rsid w:val="006279C0"/>
    <w:rsid w:val="006325A5"/>
    <w:rsid w:val="00632D9D"/>
    <w:rsid w:val="00633454"/>
    <w:rsid w:val="006340C2"/>
    <w:rsid w:val="0063472C"/>
    <w:rsid w:val="00634AE6"/>
    <w:rsid w:val="00636774"/>
    <w:rsid w:val="00636CDC"/>
    <w:rsid w:val="006370C3"/>
    <w:rsid w:val="0064041A"/>
    <w:rsid w:val="00640999"/>
    <w:rsid w:val="00640D56"/>
    <w:rsid w:val="00641134"/>
    <w:rsid w:val="00641DCB"/>
    <w:rsid w:val="0064261A"/>
    <w:rsid w:val="0064320D"/>
    <w:rsid w:val="00643FE7"/>
    <w:rsid w:val="0064428C"/>
    <w:rsid w:val="00644523"/>
    <w:rsid w:val="00646282"/>
    <w:rsid w:val="006466EE"/>
    <w:rsid w:val="00647056"/>
    <w:rsid w:val="006470CE"/>
    <w:rsid w:val="00647208"/>
    <w:rsid w:val="00651FD3"/>
    <w:rsid w:val="0065236B"/>
    <w:rsid w:val="0065241F"/>
    <w:rsid w:val="006526E1"/>
    <w:rsid w:val="0065288B"/>
    <w:rsid w:val="006529F9"/>
    <w:rsid w:val="00652A08"/>
    <w:rsid w:val="0065332F"/>
    <w:rsid w:val="0065348B"/>
    <w:rsid w:val="006536DA"/>
    <w:rsid w:val="00653E1B"/>
    <w:rsid w:val="0065459E"/>
    <w:rsid w:val="006547B3"/>
    <w:rsid w:val="00655720"/>
    <w:rsid w:val="00655BAB"/>
    <w:rsid w:val="00655DFF"/>
    <w:rsid w:val="0065647F"/>
    <w:rsid w:val="006576C3"/>
    <w:rsid w:val="00657CCB"/>
    <w:rsid w:val="006600F8"/>
    <w:rsid w:val="006608CB"/>
    <w:rsid w:val="00660A49"/>
    <w:rsid w:val="00660C8B"/>
    <w:rsid w:val="00660E30"/>
    <w:rsid w:val="00661EE9"/>
    <w:rsid w:val="00662126"/>
    <w:rsid w:val="00662222"/>
    <w:rsid w:val="00662330"/>
    <w:rsid w:val="00662A83"/>
    <w:rsid w:val="00662E25"/>
    <w:rsid w:val="00663C76"/>
    <w:rsid w:val="00664240"/>
    <w:rsid w:val="00664407"/>
    <w:rsid w:val="00666327"/>
    <w:rsid w:val="00666840"/>
    <w:rsid w:val="00667C07"/>
    <w:rsid w:val="00670052"/>
    <w:rsid w:val="00670068"/>
    <w:rsid w:val="006704A0"/>
    <w:rsid w:val="006706E2"/>
    <w:rsid w:val="006711B4"/>
    <w:rsid w:val="006712B6"/>
    <w:rsid w:val="00671E09"/>
    <w:rsid w:val="006721DC"/>
    <w:rsid w:val="00672506"/>
    <w:rsid w:val="0067283B"/>
    <w:rsid w:val="00672BC2"/>
    <w:rsid w:val="006737F4"/>
    <w:rsid w:val="00673AC9"/>
    <w:rsid w:val="006748B1"/>
    <w:rsid w:val="006749BC"/>
    <w:rsid w:val="00674F7B"/>
    <w:rsid w:val="006758F0"/>
    <w:rsid w:val="0067679B"/>
    <w:rsid w:val="00676BB0"/>
    <w:rsid w:val="00676D36"/>
    <w:rsid w:val="0067739A"/>
    <w:rsid w:val="00677708"/>
    <w:rsid w:val="00680374"/>
    <w:rsid w:val="0068271E"/>
    <w:rsid w:val="00683AD2"/>
    <w:rsid w:val="00683D24"/>
    <w:rsid w:val="0068457B"/>
    <w:rsid w:val="006857EE"/>
    <w:rsid w:val="00687647"/>
    <w:rsid w:val="00687692"/>
    <w:rsid w:val="006877F8"/>
    <w:rsid w:val="00687BFE"/>
    <w:rsid w:val="006904B6"/>
    <w:rsid w:val="006918F5"/>
    <w:rsid w:val="00691B01"/>
    <w:rsid w:val="00692491"/>
    <w:rsid w:val="006928ED"/>
    <w:rsid w:val="00693A99"/>
    <w:rsid w:val="006966A2"/>
    <w:rsid w:val="00696D58"/>
    <w:rsid w:val="006972F6"/>
    <w:rsid w:val="006A0239"/>
    <w:rsid w:val="006A0331"/>
    <w:rsid w:val="006A04E5"/>
    <w:rsid w:val="006A0EE1"/>
    <w:rsid w:val="006A137D"/>
    <w:rsid w:val="006A183E"/>
    <w:rsid w:val="006A1964"/>
    <w:rsid w:val="006A25BB"/>
    <w:rsid w:val="006A3456"/>
    <w:rsid w:val="006A368A"/>
    <w:rsid w:val="006A3EC3"/>
    <w:rsid w:val="006A5783"/>
    <w:rsid w:val="006A57BC"/>
    <w:rsid w:val="006A6A87"/>
    <w:rsid w:val="006A6DB6"/>
    <w:rsid w:val="006A704D"/>
    <w:rsid w:val="006A71EF"/>
    <w:rsid w:val="006A7CF8"/>
    <w:rsid w:val="006A7FC4"/>
    <w:rsid w:val="006B19ED"/>
    <w:rsid w:val="006B3529"/>
    <w:rsid w:val="006B378E"/>
    <w:rsid w:val="006B3FDC"/>
    <w:rsid w:val="006B62C1"/>
    <w:rsid w:val="006B693F"/>
    <w:rsid w:val="006B6D63"/>
    <w:rsid w:val="006B7564"/>
    <w:rsid w:val="006C1BBC"/>
    <w:rsid w:val="006C1DD9"/>
    <w:rsid w:val="006C2BBD"/>
    <w:rsid w:val="006C2C9A"/>
    <w:rsid w:val="006C3363"/>
    <w:rsid w:val="006C4337"/>
    <w:rsid w:val="006C457E"/>
    <w:rsid w:val="006C4904"/>
    <w:rsid w:val="006C4A36"/>
    <w:rsid w:val="006C5492"/>
    <w:rsid w:val="006C61C0"/>
    <w:rsid w:val="006C6810"/>
    <w:rsid w:val="006D03FA"/>
    <w:rsid w:val="006D187E"/>
    <w:rsid w:val="006D2E84"/>
    <w:rsid w:val="006D5F51"/>
    <w:rsid w:val="006D64EE"/>
    <w:rsid w:val="006D72FA"/>
    <w:rsid w:val="006D7D13"/>
    <w:rsid w:val="006E001D"/>
    <w:rsid w:val="006E0DF8"/>
    <w:rsid w:val="006E2C8C"/>
    <w:rsid w:val="006E2C9A"/>
    <w:rsid w:val="006E2DFC"/>
    <w:rsid w:val="006E32B6"/>
    <w:rsid w:val="006E36C1"/>
    <w:rsid w:val="006E388C"/>
    <w:rsid w:val="006E415A"/>
    <w:rsid w:val="006E5D57"/>
    <w:rsid w:val="006E6847"/>
    <w:rsid w:val="006E755F"/>
    <w:rsid w:val="006F06E3"/>
    <w:rsid w:val="006F08C3"/>
    <w:rsid w:val="006F0DE3"/>
    <w:rsid w:val="006F16E7"/>
    <w:rsid w:val="006F1E58"/>
    <w:rsid w:val="006F1E71"/>
    <w:rsid w:val="006F1F0B"/>
    <w:rsid w:val="006F2901"/>
    <w:rsid w:val="006F2B25"/>
    <w:rsid w:val="006F422D"/>
    <w:rsid w:val="006F4D0B"/>
    <w:rsid w:val="006F5EBD"/>
    <w:rsid w:val="006F6344"/>
    <w:rsid w:val="006F6375"/>
    <w:rsid w:val="006F713D"/>
    <w:rsid w:val="006F721E"/>
    <w:rsid w:val="006F73EE"/>
    <w:rsid w:val="006F7D97"/>
    <w:rsid w:val="00700FF5"/>
    <w:rsid w:val="007020A8"/>
    <w:rsid w:val="0070223C"/>
    <w:rsid w:val="00702973"/>
    <w:rsid w:val="00702F29"/>
    <w:rsid w:val="0070306D"/>
    <w:rsid w:val="007031E5"/>
    <w:rsid w:val="00704DDC"/>
    <w:rsid w:val="00704F9C"/>
    <w:rsid w:val="00705E60"/>
    <w:rsid w:val="00707EA6"/>
    <w:rsid w:val="00710DDF"/>
    <w:rsid w:val="007112F1"/>
    <w:rsid w:val="00711640"/>
    <w:rsid w:val="00711E3A"/>
    <w:rsid w:val="00712E45"/>
    <w:rsid w:val="00713F5B"/>
    <w:rsid w:val="00714AF6"/>
    <w:rsid w:val="007153D7"/>
    <w:rsid w:val="00715499"/>
    <w:rsid w:val="0071590F"/>
    <w:rsid w:val="00716170"/>
    <w:rsid w:val="0071651A"/>
    <w:rsid w:val="007167AF"/>
    <w:rsid w:val="00716C92"/>
    <w:rsid w:val="00716F68"/>
    <w:rsid w:val="007222F4"/>
    <w:rsid w:val="00722B51"/>
    <w:rsid w:val="00722FE7"/>
    <w:rsid w:val="00723009"/>
    <w:rsid w:val="00723AA6"/>
    <w:rsid w:val="00724317"/>
    <w:rsid w:val="00724667"/>
    <w:rsid w:val="00724A7E"/>
    <w:rsid w:val="0072507A"/>
    <w:rsid w:val="007255EA"/>
    <w:rsid w:val="007264F7"/>
    <w:rsid w:val="00726584"/>
    <w:rsid w:val="00727167"/>
    <w:rsid w:val="00727467"/>
    <w:rsid w:val="00730D96"/>
    <w:rsid w:val="00732461"/>
    <w:rsid w:val="00732B6F"/>
    <w:rsid w:val="0073372D"/>
    <w:rsid w:val="007350C5"/>
    <w:rsid w:val="007354C8"/>
    <w:rsid w:val="00735BFC"/>
    <w:rsid w:val="00735E91"/>
    <w:rsid w:val="007361D8"/>
    <w:rsid w:val="0073708E"/>
    <w:rsid w:val="007409F6"/>
    <w:rsid w:val="00741399"/>
    <w:rsid w:val="007416C4"/>
    <w:rsid w:val="00742562"/>
    <w:rsid w:val="007428B3"/>
    <w:rsid w:val="00745A91"/>
    <w:rsid w:val="00745C66"/>
    <w:rsid w:val="00750384"/>
    <w:rsid w:val="00750D3E"/>
    <w:rsid w:val="00750EDF"/>
    <w:rsid w:val="00750F95"/>
    <w:rsid w:val="00752332"/>
    <w:rsid w:val="00753102"/>
    <w:rsid w:val="007539A1"/>
    <w:rsid w:val="00754069"/>
    <w:rsid w:val="007541CE"/>
    <w:rsid w:val="007562F6"/>
    <w:rsid w:val="007565BB"/>
    <w:rsid w:val="00756987"/>
    <w:rsid w:val="00756EB4"/>
    <w:rsid w:val="00757205"/>
    <w:rsid w:val="00757638"/>
    <w:rsid w:val="00757F94"/>
    <w:rsid w:val="007605E4"/>
    <w:rsid w:val="007628A0"/>
    <w:rsid w:val="00763126"/>
    <w:rsid w:val="00763388"/>
    <w:rsid w:val="00763722"/>
    <w:rsid w:val="00763967"/>
    <w:rsid w:val="00763D6F"/>
    <w:rsid w:val="00764393"/>
    <w:rsid w:val="00764533"/>
    <w:rsid w:val="00764A0C"/>
    <w:rsid w:val="00765F5F"/>
    <w:rsid w:val="007661AE"/>
    <w:rsid w:val="007666E8"/>
    <w:rsid w:val="00766B43"/>
    <w:rsid w:val="0076741F"/>
    <w:rsid w:val="0076792D"/>
    <w:rsid w:val="00767B7E"/>
    <w:rsid w:val="00770414"/>
    <w:rsid w:val="00771D74"/>
    <w:rsid w:val="00771F04"/>
    <w:rsid w:val="00772582"/>
    <w:rsid w:val="007727C6"/>
    <w:rsid w:val="00772D86"/>
    <w:rsid w:val="007735A5"/>
    <w:rsid w:val="00774FD3"/>
    <w:rsid w:val="00775133"/>
    <w:rsid w:val="0078017C"/>
    <w:rsid w:val="00780248"/>
    <w:rsid w:val="00780DE0"/>
    <w:rsid w:val="007813DC"/>
    <w:rsid w:val="00782006"/>
    <w:rsid w:val="007824C1"/>
    <w:rsid w:val="007832DA"/>
    <w:rsid w:val="007836E0"/>
    <w:rsid w:val="00783740"/>
    <w:rsid w:val="007841B2"/>
    <w:rsid w:val="007873E4"/>
    <w:rsid w:val="00787C91"/>
    <w:rsid w:val="00790BB8"/>
    <w:rsid w:val="00791E24"/>
    <w:rsid w:val="00792961"/>
    <w:rsid w:val="00792DAA"/>
    <w:rsid w:val="00792E7E"/>
    <w:rsid w:val="00793663"/>
    <w:rsid w:val="00793A49"/>
    <w:rsid w:val="007940A0"/>
    <w:rsid w:val="00794BE4"/>
    <w:rsid w:val="00794D93"/>
    <w:rsid w:val="00797393"/>
    <w:rsid w:val="007A069B"/>
    <w:rsid w:val="007A08B1"/>
    <w:rsid w:val="007A211E"/>
    <w:rsid w:val="007A26C5"/>
    <w:rsid w:val="007A3E0B"/>
    <w:rsid w:val="007A4EE8"/>
    <w:rsid w:val="007A5D5F"/>
    <w:rsid w:val="007A6AB1"/>
    <w:rsid w:val="007A7570"/>
    <w:rsid w:val="007A7ACB"/>
    <w:rsid w:val="007B0077"/>
    <w:rsid w:val="007B05A5"/>
    <w:rsid w:val="007B077B"/>
    <w:rsid w:val="007B357B"/>
    <w:rsid w:val="007B3E07"/>
    <w:rsid w:val="007B4320"/>
    <w:rsid w:val="007B5931"/>
    <w:rsid w:val="007B5F12"/>
    <w:rsid w:val="007B67B9"/>
    <w:rsid w:val="007B70EA"/>
    <w:rsid w:val="007B719D"/>
    <w:rsid w:val="007B735B"/>
    <w:rsid w:val="007C0872"/>
    <w:rsid w:val="007C0E48"/>
    <w:rsid w:val="007C405B"/>
    <w:rsid w:val="007C44B2"/>
    <w:rsid w:val="007C4719"/>
    <w:rsid w:val="007C548A"/>
    <w:rsid w:val="007C5EC5"/>
    <w:rsid w:val="007C616B"/>
    <w:rsid w:val="007C7F57"/>
    <w:rsid w:val="007C7FE1"/>
    <w:rsid w:val="007D02E4"/>
    <w:rsid w:val="007D0F1D"/>
    <w:rsid w:val="007D242B"/>
    <w:rsid w:val="007D26BB"/>
    <w:rsid w:val="007D3041"/>
    <w:rsid w:val="007D33AE"/>
    <w:rsid w:val="007D3746"/>
    <w:rsid w:val="007D37E0"/>
    <w:rsid w:val="007D425A"/>
    <w:rsid w:val="007D566D"/>
    <w:rsid w:val="007D6091"/>
    <w:rsid w:val="007D6D48"/>
    <w:rsid w:val="007D70F9"/>
    <w:rsid w:val="007D74DE"/>
    <w:rsid w:val="007D7763"/>
    <w:rsid w:val="007E0186"/>
    <w:rsid w:val="007E1226"/>
    <w:rsid w:val="007E1417"/>
    <w:rsid w:val="007E14AE"/>
    <w:rsid w:val="007E2E49"/>
    <w:rsid w:val="007E4348"/>
    <w:rsid w:val="007E4707"/>
    <w:rsid w:val="007E4A8A"/>
    <w:rsid w:val="007E50F4"/>
    <w:rsid w:val="007E53A7"/>
    <w:rsid w:val="007E5D25"/>
    <w:rsid w:val="007E5DA8"/>
    <w:rsid w:val="007E6B68"/>
    <w:rsid w:val="007F0549"/>
    <w:rsid w:val="007F0C97"/>
    <w:rsid w:val="007F1116"/>
    <w:rsid w:val="007F16A4"/>
    <w:rsid w:val="007F4FB7"/>
    <w:rsid w:val="007F56B3"/>
    <w:rsid w:val="007F5F0A"/>
    <w:rsid w:val="007F62C5"/>
    <w:rsid w:val="007F773E"/>
    <w:rsid w:val="007F7A3C"/>
    <w:rsid w:val="0080130B"/>
    <w:rsid w:val="008021B9"/>
    <w:rsid w:val="00802331"/>
    <w:rsid w:val="00803387"/>
    <w:rsid w:val="00803465"/>
    <w:rsid w:val="00803F0A"/>
    <w:rsid w:val="00804209"/>
    <w:rsid w:val="0080438C"/>
    <w:rsid w:val="008045B4"/>
    <w:rsid w:val="00804851"/>
    <w:rsid w:val="00804886"/>
    <w:rsid w:val="00804895"/>
    <w:rsid w:val="00804C80"/>
    <w:rsid w:val="008055D8"/>
    <w:rsid w:val="008060E9"/>
    <w:rsid w:val="00807EC3"/>
    <w:rsid w:val="00807F39"/>
    <w:rsid w:val="00810570"/>
    <w:rsid w:val="00810DA8"/>
    <w:rsid w:val="00811247"/>
    <w:rsid w:val="008119FC"/>
    <w:rsid w:val="00811F40"/>
    <w:rsid w:val="00813A2A"/>
    <w:rsid w:val="00816FEE"/>
    <w:rsid w:val="00817945"/>
    <w:rsid w:val="008213B9"/>
    <w:rsid w:val="00821984"/>
    <w:rsid w:val="00821F60"/>
    <w:rsid w:val="0082322D"/>
    <w:rsid w:val="008234A1"/>
    <w:rsid w:val="0082391C"/>
    <w:rsid w:val="00823C62"/>
    <w:rsid w:val="00824714"/>
    <w:rsid w:val="008247E7"/>
    <w:rsid w:val="00824E86"/>
    <w:rsid w:val="00825C62"/>
    <w:rsid w:val="00826411"/>
    <w:rsid w:val="0082757F"/>
    <w:rsid w:val="00827647"/>
    <w:rsid w:val="00830376"/>
    <w:rsid w:val="00830510"/>
    <w:rsid w:val="008308F2"/>
    <w:rsid w:val="00831897"/>
    <w:rsid w:val="00831C86"/>
    <w:rsid w:val="00832285"/>
    <w:rsid w:val="008324FB"/>
    <w:rsid w:val="00832542"/>
    <w:rsid w:val="0083276C"/>
    <w:rsid w:val="00832F18"/>
    <w:rsid w:val="008337D4"/>
    <w:rsid w:val="00833B48"/>
    <w:rsid w:val="00833BC2"/>
    <w:rsid w:val="00834C5B"/>
    <w:rsid w:val="00835306"/>
    <w:rsid w:val="008361E7"/>
    <w:rsid w:val="008371DB"/>
    <w:rsid w:val="00837412"/>
    <w:rsid w:val="00840284"/>
    <w:rsid w:val="008415FE"/>
    <w:rsid w:val="00841EE7"/>
    <w:rsid w:val="008422B4"/>
    <w:rsid w:val="00842F28"/>
    <w:rsid w:val="008433E5"/>
    <w:rsid w:val="00843580"/>
    <w:rsid w:val="00843DEA"/>
    <w:rsid w:val="00843F08"/>
    <w:rsid w:val="0084439B"/>
    <w:rsid w:val="008445E2"/>
    <w:rsid w:val="00844949"/>
    <w:rsid w:val="00845684"/>
    <w:rsid w:val="0084682B"/>
    <w:rsid w:val="00847A8A"/>
    <w:rsid w:val="00847D3D"/>
    <w:rsid w:val="00847E1A"/>
    <w:rsid w:val="008512A7"/>
    <w:rsid w:val="00851744"/>
    <w:rsid w:val="00853018"/>
    <w:rsid w:val="008531FC"/>
    <w:rsid w:val="0085670A"/>
    <w:rsid w:val="0085731C"/>
    <w:rsid w:val="00857B2F"/>
    <w:rsid w:val="00860258"/>
    <w:rsid w:val="008604CB"/>
    <w:rsid w:val="0086078F"/>
    <w:rsid w:val="008609CA"/>
    <w:rsid w:val="00860DD4"/>
    <w:rsid w:val="008614E3"/>
    <w:rsid w:val="008616FA"/>
    <w:rsid w:val="008629BA"/>
    <w:rsid w:val="00862EA1"/>
    <w:rsid w:val="00863003"/>
    <w:rsid w:val="008631FA"/>
    <w:rsid w:val="00863456"/>
    <w:rsid w:val="008648E8"/>
    <w:rsid w:val="008650FA"/>
    <w:rsid w:val="00865129"/>
    <w:rsid w:val="00866A8C"/>
    <w:rsid w:val="00870142"/>
    <w:rsid w:val="00870432"/>
    <w:rsid w:val="00870445"/>
    <w:rsid w:val="00871583"/>
    <w:rsid w:val="008729BF"/>
    <w:rsid w:val="0087393E"/>
    <w:rsid w:val="00873C6D"/>
    <w:rsid w:val="00874466"/>
    <w:rsid w:val="0087490B"/>
    <w:rsid w:val="00874E94"/>
    <w:rsid w:val="00874F5D"/>
    <w:rsid w:val="008755CF"/>
    <w:rsid w:val="00876A97"/>
    <w:rsid w:val="008775B0"/>
    <w:rsid w:val="00877E65"/>
    <w:rsid w:val="0088121C"/>
    <w:rsid w:val="008832D5"/>
    <w:rsid w:val="00883718"/>
    <w:rsid w:val="00883862"/>
    <w:rsid w:val="00883E41"/>
    <w:rsid w:val="00884E16"/>
    <w:rsid w:val="008856D9"/>
    <w:rsid w:val="00885E89"/>
    <w:rsid w:val="00887B51"/>
    <w:rsid w:val="008905F2"/>
    <w:rsid w:val="00890880"/>
    <w:rsid w:val="008911C9"/>
    <w:rsid w:val="00891D88"/>
    <w:rsid w:val="00892AB0"/>
    <w:rsid w:val="00893F11"/>
    <w:rsid w:val="00894D80"/>
    <w:rsid w:val="008970A5"/>
    <w:rsid w:val="00897958"/>
    <w:rsid w:val="00897AE9"/>
    <w:rsid w:val="00897B56"/>
    <w:rsid w:val="00897CA3"/>
    <w:rsid w:val="00897F96"/>
    <w:rsid w:val="008A0932"/>
    <w:rsid w:val="008A17B1"/>
    <w:rsid w:val="008A213B"/>
    <w:rsid w:val="008A2599"/>
    <w:rsid w:val="008A2FC4"/>
    <w:rsid w:val="008A3E68"/>
    <w:rsid w:val="008A4128"/>
    <w:rsid w:val="008A46C0"/>
    <w:rsid w:val="008A4E83"/>
    <w:rsid w:val="008A5636"/>
    <w:rsid w:val="008A611C"/>
    <w:rsid w:val="008A65B8"/>
    <w:rsid w:val="008B0BE5"/>
    <w:rsid w:val="008B13E8"/>
    <w:rsid w:val="008B1736"/>
    <w:rsid w:val="008B1A3C"/>
    <w:rsid w:val="008B1B88"/>
    <w:rsid w:val="008B3910"/>
    <w:rsid w:val="008B3A3F"/>
    <w:rsid w:val="008B625D"/>
    <w:rsid w:val="008B6F34"/>
    <w:rsid w:val="008B755A"/>
    <w:rsid w:val="008B7CC8"/>
    <w:rsid w:val="008C0196"/>
    <w:rsid w:val="008C02CE"/>
    <w:rsid w:val="008C0774"/>
    <w:rsid w:val="008C1520"/>
    <w:rsid w:val="008C18DF"/>
    <w:rsid w:val="008C1F44"/>
    <w:rsid w:val="008C2287"/>
    <w:rsid w:val="008C2587"/>
    <w:rsid w:val="008C3DEE"/>
    <w:rsid w:val="008C5412"/>
    <w:rsid w:val="008C67C1"/>
    <w:rsid w:val="008C68CD"/>
    <w:rsid w:val="008C6B4D"/>
    <w:rsid w:val="008C6BA5"/>
    <w:rsid w:val="008C7546"/>
    <w:rsid w:val="008C77B9"/>
    <w:rsid w:val="008D29B4"/>
    <w:rsid w:val="008D38E0"/>
    <w:rsid w:val="008D4738"/>
    <w:rsid w:val="008D4C5C"/>
    <w:rsid w:val="008D56A9"/>
    <w:rsid w:val="008D56CE"/>
    <w:rsid w:val="008D7CF7"/>
    <w:rsid w:val="008E00CB"/>
    <w:rsid w:val="008E0757"/>
    <w:rsid w:val="008E2EF1"/>
    <w:rsid w:val="008E40D7"/>
    <w:rsid w:val="008E4830"/>
    <w:rsid w:val="008E4C0B"/>
    <w:rsid w:val="008E59B2"/>
    <w:rsid w:val="008E5D72"/>
    <w:rsid w:val="008E6346"/>
    <w:rsid w:val="008E64E5"/>
    <w:rsid w:val="008E653E"/>
    <w:rsid w:val="008E721E"/>
    <w:rsid w:val="008E72B9"/>
    <w:rsid w:val="008E777E"/>
    <w:rsid w:val="008F0045"/>
    <w:rsid w:val="008F017A"/>
    <w:rsid w:val="008F03B1"/>
    <w:rsid w:val="008F042F"/>
    <w:rsid w:val="008F0A50"/>
    <w:rsid w:val="008F1119"/>
    <w:rsid w:val="008F18FB"/>
    <w:rsid w:val="008F2B33"/>
    <w:rsid w:val="008F330B"/>
    <w:rsid w:val="008F37B5"/>
    <w:rsid w:val="008F3AAB"/>
    <w:rsid w:val="008F3E88"/>
    <w:rsid w:val="008F436A"/>
    <w:rsid w:val="008F4824"/>
    <w:rsid w:val="008F4997"/>
    <w:rsid w:val="008F5EA7"/>
    <w:rsid w:val="008F5FB8"/>
    <w:rsid w:val="008F6102"/>
    <w:rsid w:val="008F6F87"/>
    <w:rsid w:val="008F7AEF"/>
    <w:rsid w:val="008F7D02"/>
    <w:rsid w:val="0090091D"/>
    <w:rsid w:val="00901171"/>
    <w:rsid w:val="00901A11"/>
    <w:rsid w:val="0090277E"/>
    <w:rsid w:val="009027DF"/>
    <w:rsid w:val="00903159"/>
    <w:rsid w:val="00904467"/>
    <w:rsid w:val="00905257"/>
    <w:rsid w:val="00906F2E"/>
    <w:rsid w:val="009113FE"/>
    <w:rsid w:val="00911D37"/>
    <w:rsid w:val="009133CB"/>
    <w:rsid w:val="009133CC"/>
    <w:rsid w:val="00915586"/>
    <w:rsid w:val="0091585C"/>
    <w:rsid w:val="009159A7"/>
    <w:rsid w:val="00915B55"/>
    <w:rsid w:val="009175E1"/>
    <w:rsid w:val="0092043A"/>
    <w:rsid w:val="00921D2B"/>
    <w:rsid w:val="00923A45"/>
    <w:rsid w:val="00923DAD"/>
    <w:rsid w:val="00924284"/>
    <w:rsid w:val="0092477E"/>
    <w:rsid w:val="00925728"/>
    <w:rsid w:val="009260CE"/>
    <w:rsid w:val="00926FD6"/>
    <w:rsid w:val="00927577"/>
    <w:rsid w:val="00927B1F"/>
    <w:rsid w:val="00927B61"/>
    <w:rsid w:val="00927FDD"/>
    <w:rsid w:val="00930CF9"/>
    <w:rsid w:val="00930EC7"/>
    <w:rsid w:val="00930FC2"/>
    <w:rsid w:val="0093158C"/>
    <w:rsid w:val="0093271D"/>
    <w:rsid w:val="009329FC"/>
    <w:rsid w:val="00934275"/>
    <w:rsid w:val="00934297"/>
    <w:rsid w:val="009343E5"/>
    <w:rsid w:val="00934FB6"/>
    <w:rsid w:val="00935257"/>
    <w:rsid w:val="00935D13"/>
    <w:rsid w:val="00935F1A"/>
    <w:rsid w:val="0093603A"/>
    <w:rsid w:val="0093782D"/>
    <w:rsid w:val="0094090F"/>
    <w:rsid w:val="00940D0F"/>
    <w:rsid w:val="00940ED9"/>
    <w:rsid w:val="0094127F"/>
    <w:rsid w:val="00941395"/>
    <w:rsid w:val="009415FC"/>
    <w:rsid w:val="00941663"/>
    <w:rsid w:val="00941D52"/>
    <w:rsid w:val="00942EA3"/>
    <w:rsid w:val="00943498"/>
    <w:rsid w:val="0094436D"/>
    <w:rsid w:val="00944BC7"/>
    <w:rsid w:val="00944F3C"/>
    <w:rsid w:val="009452C2"/>
    <w:rsid w:val="0094580D"/>
    <w:rsid w:val="00945931"/>
    <w:rsid w:val="00946A2A"/>
    <w:rsid w:val="0095007B"/>
    <w:rsid w:val="00951132"/>
    <w:rsid w:val="00951825"/>
    <w:rsid w:val="009518FE"/>
    <w:rsid w:val="00951982"/>
    <w:rsid w:val="00951E4C"/>
    <w:rsid w:val="009529E7"/>
    <w:rsid w:val="00953093"/>
    <w:rsid w:val="00953E0B"/>
    <w:rsid w:val="00953F1B"/>
    <w:rsid w:val="00954299"/>
    <w:rsid w:val="0095458F"/>
    <w:rsid w:val="009546CC"/>
    <w:rsid w:val="00956B94"/>
    <w:rsid w:val="00956F03"/>
    <w:rsid w:val="00956F56"/>
    <w:rsid w:val="0096093E"/>
    <w:rsid w:val="009617D5"/>
    <w:rsid w:val="00961C16"/>
    <w:rsid w:val="00961D08"/>
    <w:rsid w:val="00961FF3"/>
    <w:rsid w:val="009624CF"/>
    <w:rsid w:val="009632BA"/>
    <w:rsid w:val="00963F72"/>
    <w:rsid w:val="00965A1B"/>
    <w:rsid w:val="009664C7"/>
    <w:rsid w:val="00966580"/>
    <w:rsid w:val="0096713F"/>
    <w:rsid w:val="0096757A"/>
    <w:rsid w:val="00967619"/>
    <w:rsid w:val="00967BF7"/>
    <w:rsid w:val="009710AA"/>
    <w:rsid w:val="009712FE"/>
    <w:rsid w:val="00972461"/>
    <w:rsid w:val="00972762"/>
    <w:rsid w:val="009729E7"/>
    <w:rsid w:val="00972D35"/>
    <w:rsid w:val="00973350"/>
    <w:rsid w:val="00973941"/>
    <w:rsid w:val="00973AB2"/>
    <w:rsid w:val="00973FC6"/>
    <w:rsid w:val="0097496D"/>
    <w:rsid w:val="00974DCA"/>
    <w:rsid w:val="00974E4D"/>
    <w:rsid w:val="00975078"/>
    <w:rsid w:val="00975AB5"/>
    <w:rsid w:val="009777F0"/>
    <w:rsid w:val="00981F9A"/>
    <w:rsid w:val="0098294D"/>
    <w:rsid w:val="00982D63"/>
    <w:rsid w:val="009833F7"/>
    <w:rsid w:val="009846D7"/>
    <w:rsid w:val="00984742"/>
    <w:rsid w:val="00984C83"/>
    <w:rsid w:val="00984DCD"/>
    <w:rsid w:val="00985394"/>
    <w:rsid w:val="0098567F"/>
    <w:rsid w:val="009858BB"/>
    <w:rsid w:val="00985A57"/>
    <w:rsid w:val="00985F44"/>
    <w:rsid w:val="009870B0"/>
    <w:rsid w:val="00987310"/>
    <w:rsid w:val="00987BCD"/>
    <w:rsid w:val="00990525"/>
    <w:rsid w:val="00991C8C"/>
    <w:rsid w:val="00992A7F"/>
    <w:rsid w:val="00992FB9"/>
    <w:rsid w:val="009946D9"/>
    <w:rsid w:val="00994F26"/>
    <w:rsid w:val="009961EB"/>
    <w:rsid w:val="00996BED"/>
    <w:rsid w:val="00997749"/>
    <w:rsid w:val="00997763"/>
    <w:rsid w:val="00997B8C"/>
    <w:rsid w:val="009A043E"/>
    <w:rsid w:val="009A0894"/>
    <w:rsid w:val="009A0AA1"/>
    <w:rsid w:val="009A1071"/>
    <w:rsid w:val="009A1183"/>
    <w:rsid w:val="009A1DF5"/>
    <w:rsid w:val="009A2E42"/>
    <w:rsid w:val="009A34C4"/>
    <w:rsid w:val="009A390E"/>
    <w:rsid w:val="009A3B72"/>
    <w:rsid w:val="009A3EF5"/>
    <w:rsid w:val="009A4752"/>
    <w:rsid w:val="009A4EBD"/>
    <w:rsid w:val="009A4F52"/>
    <w:rsid w:val="009A563D"/>
    <w:rsid w:val="009A6B67"/>
    <w:rsid w:val="009A6FC2"/>
    <w:rsid w:val="009A7C35"/>
    <w:rsid w:val="009B0BB4"/>
    <w:rsid w:val="009B146A"/>
    <w:rsid w:val="009B16B1"/>
    <w:rsid w:val="009B18F2"/>
    <w:rsid w:val="009B1C10"/>
    <w:rsid w:val="009B3105"/>
    <w:rsid w:val="009B324B"/>
    <w:rsid w:val="009B32BC"/>
    <w:rsid w:val="009B3931"/>
    <w:rsid w:val="009B3A3A"/>
    <w:rsid w:val="009B4759"/>
    <w:rsid w:val="009B4CAC"/>
    <w:rsid w:val="009B57B8"/>
    <w:rsid w:val="009B5F15"/>
    <w:rsid w:val="009B66B4"/>
    <w:rsid w:val="009B7998"/>
    <w:rsid w:val="009B79BF"/>
    <w:rsid w:val="009B7B75"/>
    <w:rsid w:val="009B7C9C"/>
    <w:rsid w:val="009C18CC"/>
    <w:rsid w:val="009C1F27"/>
    <w:rsid w:val="009C216B"/>
    <w:rsid w:val="009C277C"/>
    <w:rsid w:val="009C3A68"/>
    <w:rsid w:val="009C4D1B"/>
    <w:rsid w:val="009C5AEC"/>
    <w:rsid w:val="009C6739"/>
    <w:rsid w:val="009D0DD5"/>
    <w:rsid w:val="009D1959"/>
    <w:rsid w:val="009D1E1B"/>
    <w:rsid w:val="009D3445"/>
    <w:rsid w:val="009D3F24"/>
    <w:rsid w:val="009D4A0E"/>
    <w:rsid w:val="009D4A9B"/>
    <w:rsid w:val="009D62D4"/>
    <w:rsid w:val="009D7DD7"/>
    <w:rsid w:val="009E1DBA"/>
    <w:rsid w:val="009E217F"/>
    <w:rsid w:val="009E446E"/>
    <w:rsid w:val="009E45BD"/>
    <w:rsid w:val="009E4E66"/>
    <w:rsid w:val="009E5967"/>
    <w:rsid w:val="009E5CD6"/>
    <w:rsid w:val="009E6D21"/>
    <w:rsid w:val="009E7845"/>
    <w:rsid w:val="009E7F62"/>
    <w:rsid w:val="009E7F79"/>
    <w:rsid w:val="009E7FCF"/>
    <w:rsid w:val="009F02FE"/>
    <w:rsid w:val="009F145F"/>
    <w:rsid w:val="009F16DA"/>
    <w:rsid w:val="009F2011"/>
    <w:rsid w:val="009F326D"/>
    <w:rsid w:val="009F38DB"/>
    <w:rsid w:val="009F48A6"/>
    <w:rsid w:val="009F4ECB"/>
    <w:rsid w:val="009F4F0C"/>
    <w:rsid w:val="009F58EE"/>
    <w:rsid w:val="009F649B"/>
    <w:rsid w:val="009F6823"/>
    <w:rsid w:val="009F77F8"/>
    <w:rsid w:val="009F7B70"/>
    <w:rsid w:val="00A0028F"/>
    <w:rsid w:val="00A00698"/>
    <w:rsid w:val="00A00D29"/>
    <w:rsid w:val="00A00D9C"/>
    <w:rsid w:val="00A01EA7"/>
    <w:rsid w:val="00A022AC"/>
    <w:rsid w:val="00A02B9B"/>
    <w:rsid w:val="00A040BD"/>
    <w:rsid w:val="00A0668D"/>
    <w:rsid w:val="00A06D59"/>
    <w:rsid w:val="00A06E3F"/>
    <w:rsid w:val="00A0739A"/>
    <w:rsid w:val="00A073C6"/>
    <w:rsid w:val="00A07923"/>
    <w:rsid w:val="00A07B49"/>
    <w:rsid w:val="00A1044B"/>
    <w:rsid w:val="00A106A0"/>
    <w:rsid w:val="00A10AF7"/>
    <w:rsid w:val="00A10D64"/>
    <w:rsid w:val="00A1102B"/>
    <w:rsid w:val="00A11C1F"/>
    <w:rsid w:val="00A11CFC"/>
    <w:rsid w:val="00A12075"/>
    <w:rsid w:val="00A129AF"/>
    <w:rsid w:val="00A1369D"/>
    <w:rsid w:val="00A13DBA"/>
    <w:rsid w:val="00A14D38"/>
    <w:rsid w:val="00A14FB2"/>
    <w:rsid w:val="00A16E96"/>
    <w:rsid w:val="00A171B9"/>
    <w:rsid w:val="00A17A8A"/>
    <w:rsid w:val="00A17E2C"/>
    <w:rsid w:val="00A207C0"/>
    <w:rsid w:val="00A22B51"/>
    <w:rsid w:val="00A23B22"/>
    <w:rsid w:val="00A23FB7"/>
    <w:rsid w:val="00A26611"/>
    <w:rsid w:val="00A269F5"/>
    <w:rsid w:val="00A27138"/>
    <w:rsid w:val="00A314B5"/>
    <w:rsid w:val="00A314C6"/>
    <w:rsid w:val="00A31B4E"/>
    <w:rsid w:val="00A3231E"/>
    <w:rsid w:val="00A326E4"/>
    <w:rsid w:val="00A34119"/>
    <w:rsid w:val="00A3427E"/>
    <w:rsid w:val="00A347BF"/>
    <w:rsid w:val="00A35613"/>
    <w:rsid w:val="00A36378"/>
    <w:rsid w:val="00A36E77"/>
    <w:rsid w:val="00A41563"/>
    <w:rsid w:val="00A41626"/>
    <w:rsid w:val="00A41B3A"/>
    <w:rsid w:val="00A42B1A"/>
    <w:rsid w:val="00A431A7"/>
    <w:rsid w:val="00A44834"/>
    <w:rsid w:val="00A45CF4"/>
    <w:rsid w:val="00A47221"/>
    <w:rsid w:val="00A47C2D"/>
    <w:rsid w:val="00A5028D"/>
    <w:rsid w:val="00A5111B"/>
    <w:rsid w:val="00A514EA"/>
    <w:rsid w:val="00A51696"/>
    <w:rsid w:val="00A51D55"/>
    <w:rsid w:val="00A52537"/>
    <w:rsid w:val="00A52ECA"/>
    <w:rsid w:val="00A52FA8"/>
    <w:rsid w:val="00A53B79"/>
    <w:rsid w:val="00A5403A"/>
    <w:rsid w:val="00A5601E"/>
    <w:rsid w:val="00A56316"/>
    <w:rsid w:val="00A5681D"/>
    <w:rsid w:val="00A56D96"/>
    <w:rsid w:val="00A602BF"/>
    <w:rsid w:val="00A60799"/>
    <w:rsid w:val="00A610EB"/>
    <w:rsid w:val="00A61A31"/>
    <w:rsid w:val="00A63B4B"/>
    <w:rsid w:val="00A63FC2"/>
    <w:rsid w:val="00A6446E"/>
    <w:rsid w:val="00A6479C"/>
    <w:rsid w:val="00A647CA"/>
    <w:rsid w:val="00A70568"/>
    <w:rsid w:val="00A727B7"/>
    <w:rsid w:val="00A72963"/>
    <w:rsid w:val="00A73F22"/>
    <w:rsid w:val="00A74119"/>
    <w:rsid w:val="00A748B0"/>
    <w:rsid w:val="00A74D7E"/>
    <w:rsid w:val="00A7519A"/>
    <w:rsid w:val="00A75DB5"/>
    <w:rsid w:val="00A76302"/>
    <w:rsid w:val="00A7671F"/>
    <w:rsid w:val="00A81387"/>
    <w:rsid w:val="00A85DC3"/>
    <w:rsid w:val="00A90B28"/>
    <w:rsid w:val="00A90DC1"/>
    <w:rsid w:val="00A91EBC"/>
    <w:rsid w:val="00A92AB6"/>
    <w:rsid w:val="00A93494"/>
    <w:rsid w:val="00A940EA"/>
    <w:rsid w:val="00A94592"/>
    <w:rsid w:val="00A9657D"/>
    <w:rsid w:val="00A97CC5"/>
    <w:rsid w:val="00AA0240"/>
    <w:rsid w:val="00AA1653"/>
    <w:rsid w:val="00AA2C62"/>
    <w:rsid w:val="00AA4CA0"/>
    <w:rsid w:val="00AA5532"/>
    <w:rsid w:val="00AA6183"/>
    <w:rsid w:val="00AA6A85"/>
    <w:rsid w:val="00AA6AD7"/>
    <w:rsid w:val="00AA6CEE"/>
    <w:rsid w:val="00AA6E89"/>
    <w:rsid w:val="00AA6F44"/>
    <w:rsid w:val="00AA744F"/>
    <w:rsid w:val="00AA79DE"/>
    <w:rsid w:val="00AB1728"/>
    <w:rsid w:val="00AB1DC3"/>
    <w:rsid w:val="00AB1E34"/>
    <w:rsid w:val="00AB288A"/>
    <w:rsid w:val="00AB2CC3"/>
    <w:rsid w:val="00AB3514"/>
    <w:rsid w:val="00AB35B0"/>
    <w:rsid w:val="00AB3ED7"/>
    <w:rsid w:val="00AB48BC"/>
    <w:rsid w:val="00AB5050"/>
    <w:rsid w:val="00AB54FF"/>
    <w:rsid w:val="00AB58FC"/>
    <w:rsid w:val="00AB5C15"/>
    <w:rsid w:val="00AB603D"/>
    <w:rsid w:val="00AB67F6"/>
    <w:rsid w:val="00AB690E"/>
    <w:rsid w:val="00AB7182"/>
    <w:rsid w:val="00AB7AD3"/>
    <w:rsid w:val="00AB7ADC"/>
    <w:rsid w:val="00AC0310"/>
    <w:rsid w:val="00AC0341"/>
    <w:rsid w:val="00AC0ED0"/>
    <w:rsid w:val="00AC1005"/>
    <w:rsid w:val="00AC231D"/>
    <w:rsid w:val="00AC2CCD"/>
    <w:rsid w:val="00AC30E2"/>
    <w:rsid w:val="00AC390E"/>
    <w:rsid w:val="00AC3977"/>
    <w:rsid w:val="00AC3FAE"/>
    <w:rsid w:val="00AC5DB2"/>
    <w:rsid w:val="00AC5E15"/>
    <w:rsid w:val="00AC64DC"/>
    <w:rsid w:val="00AD0A36"/>
    <w:rsid w:val="00AD0A8E"/>
    <w:rsid w:val="00AD15A3"/>
    <w:rsid w:val="00AD1C54"/>
    <w:rsid w:val="00AD29CB"/>
    <w:rsid w:val="00AD2ABA"/>
    <w:rsid w:val="00AD2FEF"/>
    <w:rsid w:val="00AD32A4"/>
    <w:rsid w:val="00AD359B"/>
    <w:rsid w:val="00AD53A0"/>
    <w:rsid w:val="00AD59DE"/>
    <w:rsid w:val="00AD6692"/>
    <w:rsid w:val="00AD70EE"/>
    <w:rsid w:val="00AD734E"/>
    <w:rsid w:val="00AD7528"/>
    <w:rsid w:val="00AD7F48"/>
    <w:rsid w:val="00AE0938"/>
    <w:rsid w:val="00AE0B3A"/>
    <w:rsid w:val="00AE0C3F"/>
    <w:rsid w:val="00AE0C80"/>
    <w:rsid w:val="00AE1202"/>
    <w:rsid w:val="00AE13E6"/>
    <w:rsid w:val="00AE153A"/>
    <w:rsid w:val="00AE1D5D"/>
    <w:rsid w:val="00AE21FD"/>
    <w:rsid w:val="00AE2B12"/>
    <w:rsid w:val="00AE4056"/>
    <w:rsid w:val="00AE4372"/>
    <w:rsid w:val="00AE465D"/>
    <w:rsid w:val="00AE5812"/>
    <w:rsid w:val="00AE5E6F"/>
    <w:rsid w:val="00AE61D6"/>
    <w:rsid w:val="00AE71FB"/>
    <w:rsid w:val="00AF0350"/>
    <w:rsid w:val="00AF114A"/>
    <w:rsid w:val="00AF1EDA"/>
    <w:rsid w:val="00AF2017"/>
    <w:rsid w:val="00AF2DC6"/>
    <w:rsid w:val="00AF310B"/>
    <w:rsid w:val="00AF33F2"/>
    <w:rsid w:val="00AF3BA9"/>
    <w:rsid w:val="00AF3C25"/>
    <w:rsid w:val="00AF3CAA"/>
    <w:rsid w:val="00AF3F6B"/>
    <w:rsid w:val="00AF56F5"/>
    <w:rsid w:val="00AF5931"/>
    <w:rsid w:val="00AF73D7"/>
    <w:rsid w:val="00AF7E0E"/>
    <w:rsid w:val="00B03948"/>
    <w:rsid w:val="00B0613A"/>
    <w:rsid w:val="00B079D9"/>
    <w:rsid w:val="00B07D9F"/>
    <w:rsid w:val="00B07FA0"/>
    <w:rsid w:val="00B103C5"/>
    <w:rsid w:val="00B10754"/>
    <w:rsid w:val="00B10904"/>
    <w:rsid w:val="00B10C65"/>
    <w:rsid w:val="00B10DC7"/>
    <w:rsid w:val="00B11E64"/>
    <w:rsid w:val="00B1296E"/>
    <w:rsid w:val="00B12B72"/>
    <w:rsid w:val="00B13354"/>
    <w:rsid w:val="00B1338E"/>
    <w:rsid w:val="00B13757"/>
    <w:rsid w:val="00B13CA3"/>
    <w:rsid w:val="00B1429A"/>
    <w:rsid w:val="00B14F98"/>
    <w:rsid w:val="00B15315"/>
    <w:rsid w:val="00B160BB"/>
    <w:rsid w:val="00B165BB"/>
    <w:rsid w:val="00B17874"/>
    <w:rsid w:val="00B20363"/>
    <w:rsid w:val="00B209F6"/>
    <w:rsid w:val="00B21AB4"/>
    <w:rsid w:val="00B21B35"/>
    <w:rsid w:val="00B21D9D"/>
    <w:rsid w:val="00B21F50"/>
    <w:rsid w:val="00B22092"/>
    <w:rsid w:val="00B23280"/>
    <w:rsid w:val="00B244AA"/>
    <w:rsid w:val="00B25AAE"/>
    <w:rsid w:val="00B26946"/>
    <w:rsid w:val="00B303C4"/>
    <w:rsid w:val="00B30FA8"/>
    <w:rsid w:val="00B3204B"/>
    <w:rsid w:val="00B3362C"/>
    <w:rsid w:val="00B35248"/>
    <w:rsid w:val="00B35C49"/>
    <w:rsid w:val="00B35FAF"/>
    <w:rsid w:val="00B361C3"/>
    <w:rsid w:val="00B363D1"/>
    <w:rsid w:val="00B36C32"/>
    <w:rsid w:val="00B36F4D"/>
    <w:rsid w:val="00B37056"/>
    <w:rsid w:val="00B370A5"/>
    <w:rsid w:val="00B379BE"/>
    <w:rsid w:val="00B37CE7"/>
    <w:rsid w:val="00B408DA"/>
    <w:rsid w:val="00B4205B"/>
    <w:rsid w:val="00B42753"/>
    <w:rsid w:val="00B428E5"/>
    <w:rsid w:val="00B4343F"/>
    <w:rsid w:val="00B43881"/>
    <w:rsid w:val="00B438D0"/>
    <w:rsid w:val="00B44789"/>
    <w:rsid w:val="00B45850"/>
    <w:rsid w:val="00B45B2B"/>
    <w:rsid w:val="00B45E8E"/>
    <w:rsid w:val="00B46673"/>
    <w:rsid w:val="00B476A8"/>
    <w:rsid w:val="00B51072"/>
    <w:rsid w:val="00B514F7"/>
    <w:rsid w:val="00B517AA"/>
    <w:rsid w:val="00B51E93"/>
    <w:rsid w:val="00B54812"/>
    <w:rsid w:val="00B549F9"/>
    <w:rsid w:val="00B55167"/>
    <w:rsid w:val="00B55855"/>
    <w:rsid w:val="00B56793"/>
    <w:rsid w:val="00B570F5"/>
    <w:rsid w:val="00B5779A"/>
    <w:rsid w:val="00B60526"/>
    <w:rsid w:val="00B6079F"/>
    <w:rsid w:val="00B616AC"/>
    <w:rsid w:val="00B62D55"/>
    <w:rsid w:val="00B631C4"/>
    <w:rsid w:val="00B63BA8"/>
    <w:rsid w:val="00B63E95"/>
    <w:rsid w:val="00B65487"/>
    <w:rsid w:val="00B6595B"/>
    <w:rsid w:val="00B669A2"/>
    <w:rsid w:val="00B677D4"/>
    <w:rsid w:val="00B67C84"/>
    <w:rsid w:val="00B703FA"/>
    <w:rsid w:val="00B715A4"/>
    <w:rsid w:val="00B7207A"/>
    <w:rsid w:val="00B72080"/>
    <w:rsid w:val="00B73176"/>
    <w:rsid w:val="00B73B1D"/>
    <w:rsid w:val="00B74098"/>
    <w:rsid w:val="00B746E3"/>
    <w:rsid w:val="00B747B5"/>
    <w:rsid w:val="00B75015"/>
    <w:rsid w:val="00B753D5"/>
    <w:rsid w:val="00B75452"/>
    <w:rsid w:val="00B75680"/>
    <w:rsid w:val="00B76AD7"/>
    <w:rsid w:val="00B771F7"/>
    <w:rsid w:val="00B77341"/>
    <w:rsid w:val="00B7745F"/>
    <w:rsid w:val="00B77523"/>
    <w:rsid w:val="00B77DCC"/>
    <w:rsid w:val="00B77F94"/>
    <w:rsid w:val="00B812CA"/>
    <w:rsid w:val="00B81455"/>
    <w:rsid w:val="00B816C2"/>
    <w:rsid w:val="00B820DD"/>
    <w:rsid w:val="00B824BA"/>
    <w:rsid w:val="00B83085"/>
    <w:rsid w:val="00B83B90"/>
    <w:rsid w:val="00B85092"/>
    <w:rsid w:val="00B866A6"/>
    <w:rsid w:val="00B867AD"/>
    <w:rsid w:val="00B86994"/>
    <w:rsid w:val="00B86CD9"/>
    <w:rsid w:val="00B86D6E"/>
    <w:rsid w:val="00B87568"/>
    <w:rsid w:val="00B91654"/>
    <w:rsid w:val="00B91685"/>
    <w:rsid w:val="00B919C8"/>
    <w:rsid w:val="00B924D1"/>
    <w:rsid w:val="00B92779"/>
    <w:rsid w:val="00B93911"/>
    <w:rsid w:val="00B93DAE"/>
    <w:rsid w:val="00B94586"/>
    <w:rsid w:val="00B95020"/>
    <w:rsid w:val="00B9518B"/>
    <w:rsid w:val="00B95B65"/>
    <w:rsid w:val="00B9660F"/>
    <w:rsid w:val="00B969A8"/>
    <w:rsid w:val="00B96A26"/>
    <w:rsid w:val="00B97371"/>
    <w:rsid w:val="00B97AC3"/>
    <w:rsid w:val="00B97E90"/>
    <w:rsid w:val="00BA0146"/>
    <w:rsid w:val="00BA09FB"/>
    <w:rsid w:val="00BA0C58"/>
    <w:rsid w:val="00BA160C"/>
    <w:rsid w:val="00BA2A14"/>
    <w:rsid w:val="00BA333F"/>
    <w:rsid w:val="00BA3971"/>
    <w:rsid w:val="00BA551C"/>
    <w:rsid w:val="00BA6723"/>
    <w:rsid w:val="00BA7CC1"/>
    <w:rsid w:val="00BA7EDB"/>
    <w:rsid w:val="00BB058C"/>
    <w:rsid w:val="00BB0FD3"/>
    <w:rsid w:val="00BB1DCF"/>
    <w:rsid w:val="00BB219E"/>
    <w:rsid w:val="00BB2695"/>
    <w:rsid w:val="00BB2809"/>
    <w:rsid w:val="00BB2ED6"/>
    <w:rsid w:val="00BB3747"/>
    <w:rsid w:val="00BB4435"/>
    <w:rsid w:val="00BB5199"/>
    <w:rsid w:val="00BB5F6F"/>
    <w:rsid w:val="00BB654B"/>
    <w:rsid w:val="00BB6B3F"/>
    <w:rsid w:val="00BB6DA8"/>
    <w:rsid w:val="00BB7E56"/>
    <w:rsid w:val="00BC2F59"/>
    <w:rsid w:val="00BC4797"/>
    <w:rsid w:val="00BC6457"/>
    <w:rsid w:val="00BC658B"/>
    <w:rsid w:val="00BC68DF"/>
    <w:rsid w:val="00BC7569"/>
    <w:rsid w:val="00BC797B"/>
    <w:rsid w:val="00BD00DA"/>
    <w:rsid w:val="00BD1264"/>
    <w:rsid w:val="00BD1305"/>
    <w:rsid w:val="00BD143C"/>
    <w:rsid w:val="00BD14BD"/>
    <w:rsid w:val="00BD2AFC"/>
    <w:rsid w:val="00BD2B96"/>
    <w:rsid w:val="00BD3AF8"/>
    <w:rsid w:val="00BD3D67"/>
    <w:rsid w:val="00BD3E2A"/>
    <w:rsid w:val="00BD41A8"/>
    <w:rsid w:val="00BD41F2"/>
    <w:rsid w:val="00BD4578"/>
    <w:rsid w:val="00BD4BA6"/>
    <w:rsid w:val="00BD505D"/>
    <w:rsid w:val="00BD56ED"/>
    <w:rsid w:val="00BD5882"/>
    <w:rsid w:val="00BD6764"/>
    <w:rsid w:val="00BD7113"/>
    <w:rsid w:val="00BD73CC"/>
    <w:rsid w:val="00BE0164"/>
    <w:rsid w:val="00BE1770"/>
    <w:rsid w:val="00BE191D"/>
    <w:rsid w:val="00BE2CC4"/>
    <w:rsid w:val="00BE2EBE"/>
    <w:rsid w:val="00BE37C4"/>
    <w:rsid w:val="00BE38B7"/>
    <w:rsid w:val="00BE3CB3"/>
    <w:rsid w:val="00BE4FEB"/>
    <w:rsid w:val="00BE57C4"/>
    <w:rsid w:val="00BE5DDE"/>
    <w:rsid w:val="00BE6953"/>
    <w:rsid w:val="00BE6998"/>
    <w:rsid w:val="00BE6C72"/>
    <w:rsid w:val="00BE72F6"/>
    <w:rsid w:val="00BE7E6D"/>
    <w:rsid w:val="00BE7EE6"/>
    <w:rsid w:val="00BF05AC"/>
    <w:rsid w:val="00BF0E97"/>
    <w:rsid w:val="00BF1427"/>
    <w:rsid w:val="00BF221A"/>
    <w:rsid w:val="00BF2474"/>
    <w:rsid w:val="00BF2712"/>
    <w:rsid w:val="00BF31C2"/>
    <w:rsid w:val="00BF38F8"/>
    <w:rsid w:val="00BF3F54"/>
    <w:rsid w:val="00BF40EF"/>
    <w:rsid w:val="00BF4198"/>
    <w:rsid w:val="00BF48AA"/>
    <w:rsid w:val="00BF6A61"/>
    <w:rsid w:val="00BF6E17"/>
    <w:rsid w:val="00BF76C4"/>
    <w:rsid w:val="00C0162B"/>
    <w:rsid w:val="00C0283F"/>
    <w:rsid w:val="00C0365C"/>
    <w:rsid w:val="00C03747"/>
    <w:rsid w:val="00C0421D"/>
    <w:rsid w:val="00C04FC2"/>
    <w:rsid w:val="00C0577D"/>
    <w:rsid w:val="00C05B78"/>
    <w:rsid w:val="00C05F86"/>
    <w:rsid w:val="00C074AA"/>
    <w:rsid w:val="00C07B2A"/>
    <w:rsid w:val="00C07FAD"/>
    <w:rsid w:val="00C10119"/>
    <w:rsid w:val="00C1018C"/>
    <w:rsid w:val="00C10B49"/>
    <w:rsid w:val="00C10B52"/>
    <w:rsid w:val="00C1124B"/>
    <w:rsid w:val="00C11B5E"/>
    <w:rsid w:val="00C11DAA"/>
    <w:rsid w:val="00C124A1"/>
    <w:rsid w:val="00C12FEA"/>
    <w:rsid w:val="00C13292"/>
    <w:rsid w:val="00C135BD"/>
    <w:rsid w:val="00C13673"/>
    <w:rsid w:val="00C144D5"/>
    <w:rsid w:val="00C150C1"/>
    <w:rsid w:val="00C153D7"/>
    <w:rsid w:val="00C15DA0"/>
    <w:rsid w:val="00C171B9"/>
    <w:rsid w:val="00C17917"/>
    <w:rsid w:val="00C17FBB"/>
    <w:rsid w:val="00C20B14"/>
    <w:rsid w:val="00C211C6"/>
    <w:rsid w:val="00C219E9"/>
    <w:rsid w:val="00C2254E"/>
    <w:rsid w:val="00C230F4"/>
    <w:rsid w:val="00C23A58"/>
    <w:rsid w:val="00C23DB6"/>
    <w:rsid w:val="00C240F3"/>
    <w:rsid w:val="00C24189"/>
    <w:rsid w:val="00C247C9"/>
    <w:rsid w:val="00C25404"/>
    <w:rsid w:val="00C27E9F"/>
    <w:rsid w:val="00C303AB"/>
    <w:rsid w:val="00C309F2"/>
    <w:rsid w:val="00C3128B"/>
    <w:rsid w:val="00C31622"/>
    <w:rsid w:val="00C31697"/>
    <w:rsid w:val="00C32945"/>
    <w:rsid w:val="00C329E1"/>
    <w:rsid w:val="00C32E22"/>
    <w:rsid w:val="00C34877"/>
    <w:rsid w:val="00C35E2C"/>
    <w:rsid w:val="00C365F4"/>
    <w:rsid w:val="00C369F5"/>
    <w:rsid w:val="00C36F39"/>
    <w:rsid w:val="00C37235"/>
    <w:rsid w:val="00C37E54"/>
    <w:rsid w:val="00C40976"/>
    <w:rsid w:val="00C42131"/>
    <w:rsid w:val="00C42BC2"/>
    <w:rsid w:val="00C445AD"/>
    <w:rsid w:val="00C4468B"/>
    <w:rsid w:val="00C4655F"/>
    <w:rsid w:val="00C46911"/>
    <w:rsid w:val="00C46BC9"/>
    <w:rsid w:val="00C46D81"/>
    <w:rsid w:val="00C5020E"/>
    <w:rsid w:val="00C51D86"/>
    <w:rsid w:val="00C521F6"/>
    <w:rsid w:val="00C5253A"/>
    <w:rsid w:val="00C53441"/>
    <w:rsid w:val="00C5364F"/>
    <w:rsid w:val="00C53E3C"/>
    <w:rsid w:val="00C5446E"/>
    <w:rsid w:val="00C545AC"/>
    <w:rsid w:val="00C558A8"/>
    <w:rsid w:val="00C563FC"/>
    <w:rsid w:val="00C57662"/>
    <w:rsid w:val="00C61148"/>
    <w:rsid w:val="00C612BE"/>
    <w:rsid w:val="00C61D80"/>
    <w:rsid w:val="00C635A4"/>
    <w:rsid w:val="00C6408C"/>
    <w:rsid w:val="00C649B5"/>
    <w:rsid w:val="00C64B01"/>
    <w:rsid w:val="00C64F41"/>
    <w:rsid w:val="00C665D6"/>
    <w:rsid w:val="00C6671A"/>
    <w:rsid w:val="00C668E9"/>
    <w:rsid w:val="00C67076"/>
    <w:rsid w:val="00C67A77"/>
    <w:rsid w:val="00C705FA"/>
    <w:rsid w:val="00C70A22"/>
    <w:rsid w:val="00C739A5"/>
    <w:rsid w:val="00C74979"/>
    <w:rsid w:val="00C756FD"/>
    <w:rsid w:val="00C75859"/>
    <w:rsid w:val="00C764A9"/>
    <w:rsid w:val="00C77AB0"/>
    <w:rsid w:val="00C77AC7"/>
    <w:rsid w:val="00C81703"/>
    <w:rsid w:val="00C81D13"/>
    <w:rsid w:val="00C83AA9"/>
    <w:rsid w:val="00C85E94"/>
    <w:rsid w:val="00C8657C"/>
    <w:rsid w:val="00C86FA9"/>
    <w:rsid w:val="00C87020"/>
    <w:rsid w:val="00C87C0D"/>
    <w:rsid w:val="00C902C6"/>
    <w:rsid w:val="00C90413"/>
    <w:rsid w:val="00C90475"/>
    <w:rsid w:val="00C91970"/>
    <w:rsid w:val="00C91E03"/>
    <w:rsid w:val="00C91F09"/>
    <w:rsid w:val="00C9245A"/>
    <w:rsid w:val="00C92C81"/>
    <w:rsid w:val="00C93750"/>
    <w:rsid w:val="00C93AA2"/>
    <w:rsid w:val="00C94156"/>
    <w:rsid w:val="00C95998"/>
    <w:rsid w:val="00C96554"/>
    <w:rsid w:val="00C969CB"/>
    <w:rsid w:val="00C97D8E"/>
    <w:rsid w:val="00CA0059"/>
    <w:rsid w:val="00CA06CB"/>
    <w:rsid w:val="00CA0C17"/>
    <w:rsid w:val="00CA2888"/>
    <w:rsid w:val="00CA2F8C"/>
    <w:rsid w:val="00CA4A84"/>
    <w:rsid w:val="00CA52F2"/>
    <w:rsid w:val="00CA5A12"/>
    <w:rsid w:val="00CA5C79"/>
    <w:rsid w:val="00CA73AC"/>
    <w:rsid w:val="00CA75E4"/>
    <w:rsid w:val="00CB00FF"/>
    <w:rsid w:val="00CB2928"/>
    <w:rsid w:val="00CB2F1E"/>
    <w:rsid w:val="00CB3619"/>
    <w:rsid w:val="00CB38CB"/>
    <w:rsid w:val="00CB582C"/>
    <w:rsid w:val="00CB6F8A"/>
    <w:rsid w:val="00CB7AA4"/>
    <w:rsid w:val="00CC0130"/>
    <w:rsid w:val="00CC1946"/>
    <w:rsid w:val="00CC25C7"/>
    <w:rsid w:val="00CC3529"/>
    <w:rsid w:val="00CC3837"/>
    <w:rsid w:val="00CC3FE3"/>
    <w:rsid w:val="00CC4911"/>
    <w:rsid w:val="00CC4948"/>
    <w:rsid w:val="00CC5B79"/>
    <w:rsid w:val="00CC6124"/>
    <w:rsid w:val="00CC67B2"/>
    <w:rsid w:val="00CC6E80"/>
    <w:rsid w:val="00CC71C6"/>
    <w:rsid w:val="00CC73ED"/>
    <w:rsid w:val="00CC7FBB"/>
    <w:rsid w:val="00CD0241"/>
    <w:rsid w:val="00CD031D"/>
    <w:rsid w:val="00CD043F"/>
    <w:rsid w:val="00CD05F8"/>
    <w:rsid w:val="00CD2175"/>
    <w:rsid w:val="00CD3364"/>
    <w:rsid w:val="00CD384D"/>
    <w:rsid w:val="00CD3AC2"/>
    <w:rsid w:val="00CD3DAA"/>
    <w:rsid w:val="00CD50D3"/>
    <w:rsid w:val="00CD5CA7"/>
    <w:rsid w:val="00CD6688"/>
    <w:rsid w:val="00CD7559"/>
    <w:rsid w:val="00CD7F73"/>
    <w:rsid w:val="00CE076F"/>
    <w:rsid w:val="00CE246E"/>
    <w:rsid w:val="00CE2AE3"/>
    <w:rsid w:val="00CE3454"/>
    <w:rsid w:val="00CE3EB1"/>
    <w:rsid w:val="00CE4077"/>
    <w:rsid w:val="00CE444E"/>
    <w:rsid w:val="00CE4B12"/>
    <w:rsid w:val="00CE4BCE"/>
    <w:rsid w:val="00CE5900"/>
    <w:rsid w:val="00CE6457"/>
    <w:rsid w:val="00CE654E"/>
    <w:rsid w:val="00CE68AB"/>
    <w:rsid w:val="00CE79BC"/>
    <w:rsid w:val="00CE7A95"/>
    <w:rsid w:val="00CE7AAD"/>
    <w:rsid w:val="00CF0145"/>
    <w:rsid w:val="00CF0E88"/>
    <w:rsid w:val="00CF1C53"/>
    <w:rsid w:val="00CF1ED5"/>
    <w:rsid w:val="00CF1F1E"/>
    <w:rsid w:val="00CF31B3"/>
    <w:rsid w:val="00CF48DF"/>
    <w:rsid w:val="00CF4996"/>
    <w:rsid w:val="00CF5599"/>
    <w:rsid w:val="00CF59A2"/>
    <w:rsid w:val="00CF663F"/>
    <w:rsid w:val="00CF7231"/>
    <w:rsid w:val="00CF77CF"/>
    <w:rsid w:val="00CF7DFB"/>
    <w:rsid w:val="00CF7E7B"/>
    <w:rsid w:val="00CF7FE2"/>
    <w:rsid w:val="00D00978"/>
    <w:rsid w:val="00D011DE"/>
    <w:rsid w:val="00D01D24"/>
    <w:rsid w:val="00D02766"/>
    <w:rsid w:val="00D028B9"/>
    <w:rsid w:val="00D02DA4"/>
    <w:rsid w:val="00D04045"/>
    <w:rsid w:val="00D042C2"/>
    <w:rsid w:val="00D047E5"/>
    <w:rsid w:val="00D05763"/>
    <w:rsid w:val="00D0686C"/>
    <w:rsid w:val="00D0755D"/>
    <w:rsid w:val="00D075DD"/>
    <w:rsid w:val="00D07A89"/>
    <w:rsid w:val="00D07D65"/>
    <w:rsid w:val="00D10828"/>
    <w:rsid w:val="00D10A3D"/>
    <w:rsid w:val="00D10AAC"/>
    <w:rsid w:val="00D11A56"/>
    <w:rsid w:val="00D1241B"/>
    <w:rsid w:val="00D14B6B"/>
    <w:rsid w:val="00D15A57"/>
    <w:rsid w:val="00D15D59"/>
    <w:rsid w:val="00D16775"/>
    <w:rsid w:val="00D168C3"/>
    <w:rsid w:val="00D16F8A"/>
    <w:rsid w:val="00D17E9A"/>
    <w:rsid w:val="00D20F9C"/>
    <w:rsid w:val="00D21553"/>
    <w:rsid w:val="00D2166D"/>
    <w:rsid w:val="00D21F86"/>
    <w:rsid w:val="00D22DBE"/>
    <w:rsid w:val="00D230F2"/>
    <w:rsid w:val="00D23373"/>
    <w:rsid w:val="00D24CE1"/>
    <w:rsid w:val="00D24CF9"/>
    <w:rsid w:val="00D2558B"/>
    <w:rsid w:val="00D25C03"/>
    <w:rsid w:val="00D25F22"/>
    <w:rsid w:val="00D260B0"/>
    <w:rsid w:val="00D262EF"/>
    <w:rsid w:val="00D27949"/>
    <w:rsid w:val="00D27AC3"/>
    <w:rsid w:val="00D27CF3"/>
    <w:rsid w:val="00D30354"/>
    <w:rsid w:val="00D30C25"/>
    <w:rsid w:val="00D32429"/>
    <w:rsid w:val="00D327E5"/>
    <w:rsid w:val="00D3285C"/>
    <w:rsid w:val="00D33312"/>
    <w:rsid w:val="00D33B25"/>
    <w:rsid w:val="00D340EB"/>
    <w:rsid w:val="00D344B8"/>
    <w:rsid w:val="00D34A71"/>
    <w:rsid w:val="00D34F2B"/>
    <w:rsid w:val="00D3512A"/>
    <w:rsid w:val="00D351E4"/>
    <w:rsid w:val="00D35F2F"/>
    <w:rsid w:val="00D4032F"/>
    <w:rsid w:val="00D40E36"/>
    <w:rsid w:val="00D410BD"/>
    <w:rsid w:val="00D41CBD"/>
    <w:rsid w:val="00D41F9F"/>
    <w:rsid w:val="00D42547"/>
    <w:rsid w:val="00D43408"/>
    <w:rsid w:val="00D4392C"/>
    <w:rsid w:val="00D43AE0"/>
    <w:rsid w:val="00D465D3"/>
    <w:rsid w:val="00D46AD0"/>
    <w:rsid w:val="00D4702A"/>
    <w:rsid w:val="00D476BC"/>
    <w:rsid w:val="00D478D9"/>
    <w:rsid w:val="00D47B39"/>
    <w:rsid w:val="00D50259"/>
    <w:rsid w:val="00D502A3"/>
    <w:rsid w:val="00D50A68"/>
    <w:rsid w:val="00D5150E"/>
    <w:rsid w:val="00D52213"/>
    <w:rsid w:val="00D53683"/>
    <w:rsid w:val="00D5375C"/>
    <w:rsid w:val="00D53979"/>
    <w:rsid w:val="00D53AC6"/>
    <w:rsid w:val="00D5452C"/>
    <w:rsid w:val="00D55685"/>
    <w:rsid w:val="00D55AD1"/>
    <w:rsid w:val="00D56B40"/>
    <w:rsid w:val="00D57916"/>
    <w:rsid w:val="00D603D6"/>
    <w:rsid w:val="00D60FCE"/>
    <w:rsid w:val="00D61D8E"/>
    <w:rsid w:val="00D62680"/>
    <w:rsid w:val="00D63D3F"/>
    <w:rsid w:val="00D63D46"/>
    <w:rsid w:val="00D64182"/>
    <w:rsid w:val="00D644D6"/>
    <w:rsid w:val="00D649DB"/>
    <w:rsid w:val="00D64A99"/>
    <w:rsid w:val="00D64E63"/>
    <w:rsid w:val="00D65159"/>
    <w:rsid w:val="00D65426"/>
    <w:rsid w:val="00D65EF6"/>
    <w:rsid w:val="00D664F7"/>
    <w:rsid w:val="00D66950"/>
    <w:rsid w:val="00D66C9E"/>
    <w:rsid w:val="00D66CBA"/>
    <w:rsid w:val="00D67091"/>
    <w:rsid w:val="00D679EA"/>
    <w:rsid w:val="00D67D34"/>
    <w:rsid w:val="00D7048D"/>
    <w:rsid w:val="00D70A12"/>
    <w:rsid w:val="00D71C1F"/>
    <w:rsid w:val="00D730D0"/>
    <w:rsid w:val="00D736B8"/>
    <w:rsid w:val="00D73ED7"/>
    <w:rsid w:val="00D74BED"/>
    <w:rsid w:val="00D7522C"/>
    <w:rsid w:val="00D77042"/>
    <w:rsid w:val="00D77B5E"/>
    <w:rsid w:val="00D81FAC"/>
    <w:rsid w:val="00D83312"/>
    <w:rsid w:val="00D838D0"/>
    <w:rsid w:val="00D841A3"/>
    <w:rsid w:val="00D84C7E"/>
    <w:rsid w:val="00D8539A"/>
    <w:rsid w:val="00D8543F"/>
    <w:rsid w:val="00D85545"/>
    <w:rsid w:val="00D859B3"/>
    <w:rsid w:val="00D869C0"/>
    <w:rsid w:val="00D8737F"/>
    <w:rsid w:val="00D90FBB"/>
    <w:rsid w:val="00D91416"/>
    <w:rsid w:val="00D9210B"/>
    <w:rsid w:val="00D933DB"/>
    <w:rsid w:val="00D93BC7"/>
    <w:rsid w:val="00D93F05"/>
    <w:rsid w:val="00D94265"/>
    <w:rsid w:val="00D945E6"/>
    <w:rsid w:val="00D94E13"/>
    <w:rsid w:val="00D951B8"/>
    <w:rsid w:val="00D95CB8"/>
    <w:rsid w:val="00D95FAE"/>
    <w:rsid w:val="00D9675D"/>
    <w:rsid w:val="00DA1105"/>
    <w:rsid w:val="00DA172F"/>
    <w:rsid w:val="00DA2475"/>
    <w:rsid w:val="00DA308E"/>
    <w:rsid w:val="00DA3380"/>
    <w:rsid w:val="00DA353B"/>
    <w:rsid w:val="00DA36CE"/>
    <w:rsid w:val="00DA396E"/>
    <w:rsid w:val="00DA3A17"/>
    <w:rsid w:val="00DA5A1A"/>
    <w:rsid w:val="00DA675B"/>
    <w:rsid w:val="00DA6FC4"/>
    <w:rsid w:val="00DB01B0"/>
    <w:rsid w:val="00DB0BD0"/>
    <w:rsid w:val="00DB0DA7"/>
    <w:rsid w:val="00DB11CC"/>
    <w:rsid w:val="00DB135B"/>
    <w:rsid w:val="00DB17C1"/>
    <w:rsid w:val="00DB2923"/>
    <w:rsid w:val="00DB3A97"/>
    <w:rsid w:val="00DB3CB3"/>
    <w:rsid w:val="00DB450D"/>
    <w:rsid w:val="00DB4764"/>
    <w:rsid w:val="00DB510F"/>
    <w:rsid w:val="00DB5711"/>
    <w:rsid w:val="00DB5B06"/>
    <w:rsid w:val="00DB5B69"/>
    <w:rsid w:val="00DB77C0"/>
    <w:rsid w:val="00DC1673"/>
    <w:rsid w:val="00DC1D13"/>
    <w:rsid w:val="00DC273B"/>
    <w:rsid w:val="00DC32AA"/>
    <w:rsid w:val="00DC3BF6"/>
    <w:rsid w:val="00DC3C31"/>
    <w:rsid w:val="00DC3FF9"/>
    <w:rsid w:val="00DC4D1D"/>
    <w:rsid w:val="00DC5066"/>
    <w:rsid w:val="00DC58B5"/>
    <w:rsid w:val="00DC7619"/>
    <w:rsid w:val="00DC7D91"/>
    <w:rsid w:val="00DD06D7"/>
    <w:rsid w:val="00DD1D19"/>
    <w:rsid w:val="00DD1D2C"/>
    <w:rsid w:val="00DD31E7"/>
    <w:rsid w:val="00DD35E5"/>
    <w:rsid w:val="00DD47A5"/>
    <w:rsid w:val="00DD4F7B"/>
    <w:rsid w:val="00DD5198"/>
    <w:rsid w:val="00DD5559"/>
    <w:rsid w:val="00DD57AB"/>
    <w:rsid w:val="00DD6314"/>
    <w:rsid w:val="00DD66F5"/>
    <w:rsid w:val="00DD6BB8"/>
    <w:rsid w:val="00DD70F2"/>
    <w:rsid w:val="00DE0366"/>
    <w:rsid w:val="00DE3219"/>
    <w:rsid w:val="00DE4BBB"/>
    <w:rsid w:val="00DE5154"/>
    <w:rsid w:val="00DE611A"/>
    <w:rsid w:val="00DE61F1"/>
    <w:rsid w:val="00DE6B24"/>
    <w:rsid w:val="00DE70F6"/>
    <w:rsid w:val="00DE7226"/>
    <w:rsid w:val="00DE778B"/>
    <w:rsid w:val="00DF01F0"/>
    <w:rsid w:val="00DF07B6"/>
    <w:rsid w:val="00DF106D"/>
    <w:rsid w:val="00DF2061"/>
    <w:rsid w:val="00DF270B"/>
    <w:rsid w:val="00DF3D24"/>
    <w:rsid w:val="00DF4422"/>
    <w:rsid w:val="00DF47A9"/>
    <w:rsid w:val="00DF48B7"/>
    <w:rsid w:val="00DF58AB"/>
    <w:rsid w:val="00E0030D"/>
    <w:rsid w:val="00E0118D"/>
    <w:rsid w:val="00E01EA6"/>
    <w:rsid w:val="00E02236"/>
    <w:rsid w:val="00E024EC"/>
    <w:rsid w:val="00E02694"/>
    <w:rsid w:val="00E03331"/>
    <w:rsid w:val="00E033D7"/>
    <w:rsid w:val="00E04A7C"/>
    <w:rsid w:val="00E04FFF"/>
    <w:rsid w:val="00E0517A"/>
    <w:rsid w:val="00E05ACD"/>
    <w:rsid w:val="00E06D4F"/>
    <w:rsid w:val="00E070FC"/>
    <w:rsid w:val="00E073C7"/>
    <w:rsid w:val="00E07745"/>
    <w:rsid w:val="00E112A5"/>
    <w:rsid w:val="00E11BE1"/>
    <w:rsid w:val="00E12027"/>
    <w:rsid w:val="00E1297F"/>
    <w:rsid w:val="00E12A9B"/>
    <w:rsid w:val="00E13DC9"/>
    <w:rsid w:val="00E13F87"/>
    <w:rsid w:val="00E14017"/>
    <w:rsid w:val="00E14040"/>
    <w:rsid w:val="00E149AF"/>
    <w:rsid w:val="00E14AA9"/>
    <w:rsid w:val="00E15972"/>
    <w:rsid w:val="00E1666D"/>
    <w:rsid w:val="00E17327"/>
    <w:rsid w:val="00E17383"/>
    <w:rsid w:val="00E17434"/>
    <w:rsid w:val="00E174D1"/>
    <w:rsid w:val="00E177D6"/>
    <w:rsid w:val="00E17E4B"/>
    <w:rsid w:val="00E2035D"/>
    <w:rsid w:val="00E20F0A"/>
    <w:rsid w:val="00E2183C"/>
    <w:rsid w:val="00E21CA2"/>
    <w:rsid w:val="00E21F8F"/>
    <w:rsid w:val="00E2271A"/>
    <w:rsid w:val="00E22FCF"/>
    <w:rsid w:val="00E24A1F"/>
    <w:rsid w:val="00E252C4"/>
    <w:rsid w:val="00E256D8"/>
    <w:rsid w:val="00E262C6"/>
    <w:rsid w:val="00E265D7"/>
    <w:rsid w:val="00E2698C"/>
    <w:rsid w:val="00E26E3F"/>
    <w:rsid w:val="00E27211"/>
    <w:rsid w:val="00E2741B"/>
    <w:rsid w:val="00E300B4"/>
    <w:rsid w:val="00E30890"/>
    <w:rsid w:val="00E312E4"/>
    <w:rsid w:val="00E3201A"/>
    <w:rsid w:val="00E3288C"/>
    <w:rsid w:val="00E3296C"/>
    <w:rsid w:val="00E340CA"/>
    <w:rsid w:val="00E3489B"/>
    <w:rsid w:val="00E3526B"/>
    <w:rsid w:val="00E36BA3"/>
    <w:rsid w:val="00E36CA3"/>
    <w:rsid w:val="00E37061"/>
    <w:rsid w:val="00E37179"/>
    <w:rsid w:val="00E373AA"/>
    <w:rsid w:val="00E37C41"/>
    <w:rsid w:val="00E400BC"/>
    <w:rsid w:val="00E40D58"/>
    <w:rsid w:val="00E40D66"/>
    <w:rsid w:val="00E42A45"/>
    <w:rsid w:val="00E4312B"/>
    <w:rsid w:val="00E438F9"/>
    <w:rsid w:val="00E43B22"/>
    <w:rsid w:val="00E43B2D"/>
    <w:rsid w:val="00E43E4E"/>
    <w:rsid w:val="00E443C5"/>
    <w:rsid w:val="00E44A7B"/>
    <w:rsid w:val="00E450CD"/>
    <w:rsid w:val="00E475A4"/>
    <w:rsid w:val="00E50CA2"/>
    <w:rsid w:val="00E51B83"/>
    <w:rsid w:val="00E531BB"/>
    <w:rsid w:val="00E53BF8"/>
    <w:rsid w:val="00E55E1F"/>
    <w:rsid w:val="00E56A30"/>
    <w:rsid w:val="00E56C86"/>
    <w:rsid w:val="00E570D2"/>
    <w:rsid w:val="00E57395"/>
    <w:rsid w:val="00E60293"/>
    <w:rsid w:val="00E60DD5"/>
    <w:rsid w:val="00E614D0"/>
    <w:rsid w:val="00E61C99"/>
    <w:rsid w:val="00E63AA9"/>
    <w:rsid w:val="00E66899"/>
    <w:rsid w:val="00E67683"/>
    <w:rsid w:val="00E7153F"/>
    <w:rsid w:val="00E72D57"/>
    <w:rsid w:val="00E742D6"/>
    <w:rsid w:val="00E74E84"/>
    <w:rsid w:val="00E74E89"/>
    <w:rsid w:val="00E776D0"/>
    <w:rsid w:val="00E808EC"/>
    <w:rsid w:val="00E811F1"/>
    <w:rsid w:val="00E814DE"/>
    <w:rsid w:val="00E81D02"/>
    <w:rsid w:val="00E83254"/>
    <w:rsid w:val="00E83DB8"/>
    <w:rsid w:val="00E841FA"/>
    <w:rsid w:val="00E85DFB"/>
    <w:rsid w:val="00E86F87"/>
    <w:rsid w:val="00E87165"/>
    <w:rsid w:val="00E90A4A"/>
    <w:rsid w:val="00E91DCA"/>
    <w:rsid w:val="00E923ED"/>
    <w:rsid w:val="00E929B5"/>
    <w:rsid w:val="00E93AAF"/>
    <w:rsid w:val="00E93B0A"/>
    <w:rsid w:val="00E943B1"/>
    <w:rsid w:val="00E94475"/>
    <w:rsid w:val="00E94F8E"/>
    <w:rsid w:val="00E9576B"/>
    <w:rsid w:val="00E96CB2"/>
    <w:rsid w:val="00EA087A"/>
    <w:rsid w:val="00EA08B9"/>
    <w:rsid w:val="00EA1164"/>
    <w:rsid w:val="00EA1C04"/>
    <w:rsid w:val="00EA211A"/>
    <w:rsid w:val="00EA27ED"/>
    <w:rsid w:val="00EA2AE2"/>
    <w:rsid w:val="00EA42E6"/>
    <w:rsid w:val="00EA43B4"/>
    <w:rsid w:val="00EA505D"/>
    <w:rsid w:val="00EA53F2"/>
    <w:rsid w:val="00EA6164"/>
    <w:rsid w:val="00EA725C"/>
    <w:rsid w:val="00EA738B"/>
    <w:rsid w:val="00EA7CEA"/>
    <w:rsid w:val="00EA7D84"/>
    <w:rsid w:val="00EB02BB"/>
    <w:rsid w:val="00EB03F0"/>
    <w:rsid w:val="00EB0E23"/>
    <w:rsid w:val="00EB1284"/>
    <w:rsid w:val="00EB13BB"/>
    <w:rsid w:val="00EB1948"/>
    <w:rsid w:val="00EB1CA8"/>
    <w:rsid w:val="00EB2020"/>
    <w:rsid w:val="00EB29CE"/>
    <w:rsid w:val="00EB3433"/>
    <w:rsid w:val="00EB3857"/>
    <w:rsid w:val="00EB385F"/>
    <w:rsid w:val="00EB4013"/>
    <w:rsid w:val="00EB5C99"/>
    <w:rsid w:val="00EB5E86"/>
    <w:rsid w:val="00EB64CA"/>
    <w:rsid w:val="00EB69D7"/>
    <w:rsid w:val="00EB7671"/>
    <w:rsid w:val="00EB78B5"/>
    <w:rsid w:val="00EC02C3"/>
    <w:rsid w:val="00EC0A03"/>
    <w:rsid w:val="00EC0CBE"/>
    <w:rsid w:val="00EC0E14"/>
    <w:rsid w:val="00EC1F04"/>
    <w:rsid w:val="00EC20B5"/>
    <w:rsid w:val="00EC268C"/>
    <w:rsid w:val="00EC2DFB"/>
    <w:rsid w:val="00EC3E9A"/>
    <w:rsid w:val="00EC43C0"/>
    <w:rsid w:val="00EC4819"/>
    <w:rsid w:val="00EC49E9"/>
    <w:rsid w:val="00EC5C24"/>
    <w:rsid w:val="00EC633A"/>
    <w:rsid w:val="00EC736F"/>
    <w:rsid w:val="00EC7DE0"/>
    <w:rsid w:val="00EC7E43"/>
    <w:rsid w:val="00ED026E"/>
    <w:rsid w:val="00ED0649"/>
    <w:rsid w:val="00ED1BA5"/>
    <w:rsid w:val="00ED2850"/>
    <w:rsid w:val="00ED36FB"/>
    <w:rsid w:val="00ED381B"/>
    <w:rsid w:val="00ED426E"/>
    <w:rsid w:val="00ED5B62"/>
    <w:rsid w:val="00ED5ECA"/>
    <w:rsid w:val="00ED6BF4"/>
    <w:rsid w:val="00ED6E28"/>
    <w:rsid w:val="00ED78CF"/>
    <w:rsid w:val="00ED79CF"/>
    <w:rsid w:val="00ED7E1D"/>
    <w:rsid w:val="00EE073A"/>
    <w:rsid w:val="00EE0875"/>
    <w:rsid w:val="00EE08D3"/>
    <w:rsid w:val="00EE1661"/>
    <w:rsid w:val="00EE1724"/>
    <w:rsid w:val="00EE251A"/>
    <w:rsid w:val="00EE2DA8"/>
    <w:rsid w:val="00EE3937"/>
    <w:rsid w:val="00EE408A"/>
    <w:rsid w:val="00EE42C5"/>
    <w:rsid w:val="00EE5060"/>
    <w:rsid w:val="00EE6423"/>
    <w:rsid w:val="00EE6D7C"/>
    <w:rsid w:val="00EE7734"/>
    <w:rsid w:val="00EF0649"/>
    <w:rsid w:val="00EF0E30"/>
    <w:rsid w:val="00EF20A5"/>
    <w:rsid w:val="00EF2229"/>
    <w:rsid w:val="00EF2A8B"/>
    <w:rsid w:val="00EF2C30"/>
    <w:rsid w:val="00EF5F28"/>
    <w:rsid w:val="00EF6434"/>
    <w:rsid w:val="00EF6504"/>
    <w:rsid w:val="00EF68B8"/>
    <w:rsid w:val="00EF6E61"/>
    <w:rsid w:val="00EF71A3"/>
    <w:rsid w:val="00EF73F7"/>
    <w:rsid w:val="00EF7CBB"/>
    <w:rsid w:val="00F00524"/>
    <w:rsid w:val="00F00737"/>
    <w:rsid w:val="00F00868"/>
    <w:rsid w:val="00F0128C"/>
    <w:rsid w:val="00F017B9"/>
    <w:rsid w:val="00F027AF"/>
    <w:rsid w:val="00F030F4"/>
    <w:rsid w:val="00F04435"/>
    <w:rsid w:val="00F0450A"/>
    <w:rsid w:val="00F04A70"/>
    <w:rsid w:val="00F05172"/>
    <w:rsid w:val="00F063EA"/>
    <w:rsid w:val="00F06DA8"/>
    <w:rsid w:val="00F07735"/>
    <w:rsid w:val="00F07CEA"/>
    <w:rsid w:val="00F11797"/>
    <w:rsid w:val="00F1201D"/>
    <w:rsid w:val="00F12CB1"/>
    <w:rsid w:val="00F13B42"/>
    <w:rsid w:val="00F13E92"/>
    <w:rsid w:val="00F142B7"/>
    <w:rsid w:val="00F14723"/>
    <w:rsid w:val="00F14C19"/>
    <w:rsid w:val="00F15466"/>
    <w:rsid w:val="00F164B7"/>
    <w:rsid w:val="00F1658A"/>
    <w:rsid w:val="00F17998"/>
    <w:rsid w:val="00F22DE5"/>
    <w:rsid w:val="00F23B93"/>
    <w:rsid w:val="00F24362"/>
    <w:rsid w:val="00F255DF"/>
    <w:rsid w:val="00F26485"/>
    <w:rsid w:val="00F26ECE"/>
    <w:rsid w:val="00F2768A"/>
    <w:rsid w:val="00F2779D"/>
    <w:rsid w:val="00F27CBE"/>
    <w:rsid w:val="00F27E65"/>
    <w:rsid w:val="00F3009C"/>
    <w:rsid w:val="00F30196"/>
    <w:rsid w:val="00F30CFA"/>
    <w:rsid w:val="00F31A79"/>
    <w:rsid w:val="00F32141"/>
    <w:rsid w:val="00F32858"/>
    <w:rsid w:val="00F33573"/>
    <w:rsid w:val="00F33C70"/>
    <w:rsid w:val="00F3441A"/>
    <w:rsid w:val="00F3463D"/>
    <w:rsid w:val="00F3491E"/>
    <w:rsid w:val="00F35406"/>
    <w:rsid w:val="00F35F66"/>
    <w:rsid w:val="00F364B4"/>
    <w:rsid w:val="00F3678D"/>
    <w:rsid w:val="00F37387"/>
    <w:rsid w:val="00F375B8"/>
    <w:rsid w:val="00F40029"/>
    <w:rsid w:val="00F40046"/>
    <w:rsid w:val="00F41336"/>
    <w:rsid w:val="00F419AB"/>
    <w:rsid w:val="00F41A82"/>
    <w:rsid w:val="00F41DCA"/>
    <w:rsid w:val="00F429C1"/>
    <w:rsid w:val="00F42F77"/>
    <w:rsid w:val="00F44418"/>
    <w:rsid w:val="00F446C0"/>
    <w:rsid w:val="00F44D09"/>
    <w:rsid w:val="00F44F11"/>
    <w:rsid w:val="00F46C0B"/>
    <w:rsid w:val="00F52EED"/>
    <w:rsid w:val="00F52FFF"/>
    <w:rsid w:val="00F54066"/>
    <w:rsid w:val="00F56D28"/>
    <w:rsid w:val="00F608F2"/>
    <w:rsid w:val="00F61149"/>
    <w:rsid w:val="00F612B1"/>
    <w:rsid w:val="00F61FAB"/>
    <w:rsid w:val="00F62028"/>
    <w:rsid w:val="00F6213A"/>
    <w:rsid w:val="00F62389"/>
    <w:rsid w:val="00F62DE4"/>
    <w:rsid w:val="00F64DD3"/>
    <w:rsid w:val="00F64EE7"/>
    <w:rsid w:val="00F64EFE"/>
    <w:rsid w:val="00F65B10"/>
    <w:rsid w:val="00F6668E"/>
    <w:rsid w:val="00F66769"/>
    <w:rsid w:val="00F669FF"/>
    <w:rsid w:val="00F66E07"/>
    <w:rsid w:val="00F674A4"/>
    <w:rsid w:val="00F704DD"/>
    <w:rsid w:val="00F724C4"/>
    <w:rsid w:val="00F72712"/>
    <w:rsid w:val="00F74194"/>
    <w:rsid w:val="00F74702"/>
    <w:rsid w:val="00F74AEF"/>
    <w:rsid w:val="00F75EAF"/>
    <w:rsid w:val="00F76D69"/>
    <w:rsid w:val="00F7735E"/>
    <w:rsid w:val="00F77A0C"/>
    <w:rsid w:val="00F804FF"/>
    <w:rsid w:val="00F80893"/>
    <w:rsid w:val="00F808A3"/>
    <w:rsid w:val="00F80AC8"/>
    <w:rsid w:val="00F80C7D"/>
    <w:rsid w:val="00F80F0C"/>
    <w:rsid w:val="00F81506"/>
    <w:rsid w:val="00F821D2"/>
    <w:rsid w:val="00F82F18"/>
    <w:rsid w:val="00F8315A"/>
    <w:rsid w:val="00F83692"/>
    <w:rsid w:val="00F8450D"/>
    <w:rsid w:val="00F85B37"/>
    <w:rsid w:val="00F86216"/>
    <w:rsid w:val="00F86744"/>
    <w:rsid w:val="00F8790A"/>
    <w:rsid w:val="00F879F1"/>
    <w:rsid w:val="00F906BD"/>
    <w:rsid w:val="00F90EDF"/>
    <w:rsid w:val="00F91286"/>
    <w:rsid w:val="00F91973"/>
    <w:rsid w:val="00F94389"/>
    <w:rsid w:val="00F9450C"/>
    <w:rsid w:val="00F947FD"/>
    <w:rsid w:val="00F959F5"/>
    <w:rsid w:val="00F95AE3"/>
    <w:rsid w:val="00F95AEE"/>
    <w:rsid w:val="00F95D52"/>
    <w:rsid w:val="00F965D4"/>
    <w:rsid w:val="00F9729B"/>
    <w:rsid w:val="00FA0115"/>
    <w:rsid w:val="00FA023A"/>
    <w:rsid w:val="00FA064A"/>
    <w:rsid w:val="00FA0A70"/>
    <w:rsid w:val="00FA1B5C"/>
    <w:rsid w:val="00FA2D1A"/>
    <w:rsid w:val="00FA2F64"/>
    <w:rsid w:val="00FA4170"/>
    <w:rsid w:val="00FA4EEE"/>
    <w:rsid w:val="00FA526B"/>
    <w:rsid w:val="00FA5D99"/>
    <w:rsid w:val="00FA5ECF"/>
    <w:rsid w:val="00FA601D"/>
    <w:rsid w:val="00FA76C6"/>
    <w:rsid w:val="00FA7901"/>
    <w:rsid w:val="00FA7A2A"/>
    <w:rsid w:val="00FB1043"/>
    <w:rsid w:val="00FB1129"/>
    <w:rsid w:val="00FB1942"/>
    <w:rsid w:val="00FB2668"/>
    <w:rsid w:val="00FB2B9B"/>
    <w:rsid w:val="00FB3A40"/>
    <w:rsid w:val="00FB414F"/>
    <w:rsid w:val="00FB4481"/>
    <w:rsid w:val="00FB4C92"/>
    <w:rsid w:val="00FB5F4A"/>
    <w:rsid w:val="00FB604D"/>
    <w:rsid w:val="00FB670C"/>
    <w:rsid w:val="00FC02D8"/>
    <w:rsid w:val="00FC032F"/>
    <w:rsid w:val="00FC0DFD"/>
    <w:rsid w:val="00FC1FCC"/>
    <w:rsid w:val="00FC395F"/>
    <w:rsid w:val="00FC414F"/>
    <w:rsid w:val="00FC43C7"/>
    <w:rsid w:val="00FC4997"/>
    <w:rsid w:val="00FC55B4"/>
    <w:rsid w:val="00FC6274"/>
    <w:rsid w:val="00FC7938"/>
    <w:rsid w:val="00FD1B83"/>
    <w:rsid w:val="00FD29F2"/>
    <w:rsid w:val="00FD371B"/>
    <w:rsid w:val="00FD3E42"/>
    <w:rsid w:val="00FD497C"/>
    <w:rsid w:val="00FD4D5C"/>
    <w:rsid w:val="00FD58BC"/>
    <w:rsid w:val="00FD5C62"/>
    <w:rsid w:val="00FD61FF"/>
    <w:rsid w:val="00FD6CD7"/>
    <w:rsid w:val="00FE0117"/>
    <w:rsid w:val="00FE0A4B"/>
    <w:rsid w:val="00FE137A"/>
    <w:rsid w:val="00FE29A6"/>
    <w:rsid w:val="00FE29CA"/>
    <w:rsid w:val="00FE2E3A"/>
    <w:rsid w:val="00FE40F8"/>
    <w:rsid w:val="00FE44FB"/>
    <w:rsid w:val="00FE53E0"/>
    <w:rsid w:val="00FE7CD6"/>
    <w:rsid w:val="00FF0E44"/>
    <w:rsid w:val="00FF1199"/>
    <w:rsid w:val="00FF1F02"/>
    <w:rsid w:val="00FF2A64"/>
    <w:rsid w:val="00FF2B31"/>
    <w:rsid w:val="00FF2DF8"/>
    <w:rsid w:val="00FF4049"/>
    <w:rsid w:val="00FF4461"/>
    <w:rsid w:val="00FF49C5"/>
    <w:rsid w:val="00FF4A93"/>
    <w:rsid w:val="00FF51AF"/>
    <w:rsid w:val="00FF57C2"/>
    <w:rsid w:val="00FF593E"/>
    <w:rsid w:val="00FF5DBB"/>
    <w:rsid w:val="00FF65A5"/>
    <w:rsid w:val="00FF6938"/>
    <w:rsid w:val="00FF6F9B"/>
    <w:rsid w:val="00FF70A3"/>
    <w:rsid w:val="00FF786D"/>
    <w:rsid w:val="01D2D072"/>
    <w:rsid w:val="0298355B"/>
    <w:rsid w:val="04387C31"/>
    <w:rsid w:val="044A0DEC"/>
    <w:rsid w:val="04A4B111"/>
    <w:rsid w:val="04BF7D16"/>
    <w:rsid w:val="055835FF"/>
    <w:rsid w:val="06772129"/>
    <w:rsid w:val="06D3D7C8"/>
    <w:rsid w:val="07CF269D"/>
    <w:rsid w:val="07DE73B1"/>
    <w:rsid w:val="09C88946"/>
    <w:rsid w:val="0ACC3760"/>
    <w:rsid w:val="0B207042"/>
    <w:rsid w:val="0C331BC0"/>
    <w:rsid w:val="0C4AE01B"/>
    <w:rsid w:val="0F38E16D"/>
    <w:rsid w:val="0F532593"/>
    <w:rsid w:val="10894ECA"/>
    <w:rsid w:val="10EA2F6C"/>
    <w:rsid w:val="1385D630"/>
    <w:rsid w:val="14202FC9"/>
    <w:rsid w:val="16CE6289"/>
    <w:rsid w:val="191584C5"/>
    <w:rsid w:val="199FD499"/>
    <w:rsid w:val="1A6C67DB"/>
    <w:rsid w:val="1AD697CC"/>
    <w:rsid w:val="1B6C86B1"/>
    <w:rsid w:val="1C4F9BCD"/>
    <w:rsid w:val="1CDBAA86"/>
    <w:rsid w:val="1ED0D2B0"/>
    <w:rsid w:val="200AD0BE"/>
    <w:rsid w:val="21521253"/>
    <w:rsid w:val="219647CD"/>
    <w:rsid w:val="23A52978"/>
    <w:rsid w:val="266644CD"/>
    <w:rsid w:val="26A01970"/>
    <w:rsid w:val="2739154A"/>
    <w:rsid w:val="28E83C9F"/>
    <w:rsid w:val="2952C219"/>
    <w:rsid w:val="2A43BA16"/>
    <w:rsid w:val="2B03322E"/>
    <w:rsid w:val="2C35A524"/>
    <w:rsid w:val="2FE21E04"/>
    <w:rsid w:val="3066F8B2"/>
    <w:rsid w:val="35E7AFCB"/>
    <w:rsid w:val="36E7F4B8"/>
    <w:rsid w:val="371F7552"/>
    <w:rsid w:val="38C20E51"/>
    <w:rsid w:val="39C827C0"/>
    <w:rsid w:val="3AA4D63F"/>
    <w:rsid w:val="3B8C708E"/>
    <w:rsid w:val="3BA35EC9"/>
    <w:rsid w:val="3BB2AF90"/>
    <w:rsid w:val="3C2158E6"/>
    <w:rsid w:val="3C7BD92D"/>
    <w:rsid w:val="3DB4BC8F"/>
    <w:rsid w:val="3EFE2577"/>
    <w:rsid w:val="3FE80C76"/>
    <w:rsid w:val="4052E535"/>
    <w:rsid w:val="40F91116"/>
    <w:rsid w:val="41231DD6"/>
    <w:rsid w:val="42BD8809"/>
    <w:rsid w:val="42C6BB44"/>
    <w:rsid w:val="44798CDA"/>
    <w:rsid w:val="451654F4"/>
    <w:rsid w:val="47122101"/>
    <w:rsid w:val="480328B4"/>
    <w:rsid w:val="494350F8"/>
    <w:rsid w:val="4A1706B7"/>
    <w:rsid w:val="4D6C12E7"/>
    <w:rsid w:val="4E6EBEBA"/>
    <w:rsid w:val="4E9FA3CE"/>
    <w:rsid w:val="4EC3556F"/>
    <w:rsid w:val="50FCDB66"/>
    <w:rsid w:val="51097D2B"/>
    <w:rsid w:val="53E8DC99"/>
    <w:rsid w:val="54EE5C95"/>
    <w:rsid w:val="57077F1A"/>
    <w:rsid w:val="583AA47C"/>
    <w:rsid w:val="593DF3BF"/>
    <w:rsid w:val="59BA5121"/>
    <w:rsid w:val="5A0A9531"/>
    <w:rsid w:val="5B3B9C95"/>
    <w:rsid w:val="5B857950"/>
    <w:rsid w:val="5D1AD0AD"/>
    <w:rsid w:val="5D76962F"/>
    <w:rsid w:val="5DB4EBB8"/>
    <w:rsid w:val="5DEFA561"/>
    <w:rsid w:val="5F400908"/>
    <w:rsid w:val="5FCC5A53"/>
    <w:rsid w:val="60C72CB5"/>
    <w:rsid w:val="614A96BB"/>
    <w:rsid w:val="618781A0"/>
    <w:rsid w:val="6254620A"/>
    <w:rsid w:val="62EA0550"/>
    <w:rsid w:val="634AF0B2"/>
    <w:rsid w:val="65250654"/>
    <w:rsid w:val="66CAE3FA"/>
    <w:rsid w:val="67251F0C"/>
    <w:rsid w:val="6A8F0DE7"/>
    <w:rsid w:val="6ADF3771"/>
    <w:rsid w:val="6AF1BD1A"/>
    <w:rsid w:val="6B94AAC0"/>
    <w:rsid w:val="6C2C8979"/>
    <w:rsid w:val="6DB82D34"/>
    <w:rsid w:val="6DEA9BAE"/>
    <w:rsid w:val="6E932F3E"/>
    <w:rsid w:val="731B0243"/>
    <w:rsid w:val="74C5E779"/>
    <w:rsid w:val="75D5B21A"/>
    <w:rsid w:val="76146D34"/>
    <w:rsid w:val="76274DA7"/>
    <w:rsid w:val="7666F74B"/>
    <w:rsid w:val="772E51D0"/>
    <w:rsid w:val="7734C6DB"/>
    <w:rsid w:val="77BB72C6"/>
    <w:rsid w:val="7893199C"/>
    <w:rsid w:val="78F8073F"/>
    <w:rsid w:val="7B643B8D"/>
    <w:rsid w:val="7BACA083"/>
    <w:rsid w:val="7BD410EE"/>
    <w:rsid w:val="7C9C9A33"/>
    <w:rsid w:val="7D025F3E"/>
    <w:rsid w:val="7D5C8D75"/>
    <w:rsid w:val="7DACF9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E6AD5C"/>
  <w15:docId w15:val="{CF0EE5AE-E99C-4887-9274-84C0335D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F4"/>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9B3105"/>
    <w:pPr>
      <w:keepNext/>
      <w:keepLines/>
      <w:spacing w:before="240"/>
      <w:outlineLvl w:val="0"/>
    </w:pPr>
    <w:rPr>
      <w:rFonts w:eastAsiaTheme="majorEastAsia" w:cs="Arial"/>
      <w:snapToGrid w:val="0"/>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EC0CBE"/>
    <w:pPr>
      <w:keepNext/>
      <w:keepLines/>
      <w:spacing w:before="40"/>
      <w:outlineLvl w:val="1"/>
    </w:pPr>
    <w:rPr>
      <w:rFonts w:eastAsiaTheme="majorEastAsia" w:cs="Arial"/>
      <w:color w:val="365F91" w:themeColor="accent1" w:themeShade="BF"/>
      <w:szCs w:val="24"/>
    </w:rPr>
  </w:style>
  <w:style w:type="paragraph" w:styleId="Heading3">
    <w:name w:val="heading 3"/>
    <w:basedOn w:val="Normal"/>
    <w:next w:val="Normal"/>
    <w:link w:val="Heading3Char"/>
    <w:uiPriority w:val="9"/>
    <w:unhideWhenUsed/>
    <w:qFormat/>
    <w:rsid w:val="001C7455"/>
    <w:pPr>
      <w:keepNext/>
      <w:keepLines/>
      <w:spacing w:before="40"/>
      <w:outlineLvl w:val="2"/>
    </w:pPr>
    <w:rPr>
      <w:rFonts w:eastAsiaTheme="majorEastAsia" w:cs="Arial"/>
      <w:color w:val="243F60"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7F4"/>
    <w:pPr>
      <w:tabs>
        <w:tab w:val="center" w:pos="4153"/>
        <w:tab w:val="right" w:pos="8306"/>
      </w:tabs>
    </w:pPr>
  </w:style>
  <w:style w:type="character" w:customStyle="1" w:styleId="HeaderChar">
    <w:name w:val="Header Char"/>
    <w:basedOn w:val="DefaultParagraphFont"/>
    <w:link w:val="Header"/>
    <w:uiPriority w:val="99"/>
    <w:rsid w:val="005417F4"/>
    <w:rPr>
      <w:rFonts w:ascii="Arial" w:eastAsia="Times New Roman" w:hAnsi="Arial" w:cs="Times New Roman"/>
      <w:sz w:val="24"/>
      <w:szCs w:val="20"/>
      <w:lang w:eastAsia="en-GB"/>
    </w:rPr>
  </w:style>
  <w:style w:type="paragraph" w:styleId="ListParagraph">
    <w:name w:val="List Paragraph"/>
    <w:basedOn w:val="Normal"/>
    <w:uiPriority w:val="34"/>
    <w:qFormat/>
    <w:rsid w:val="005417F4"/>
    <w:pPr>
      <w:ind w:left="720"/>
      <w:contextualSpacing/>
    </w:pPr>
  </w:style>
  <w:style w:type="table" w:styleId="TableGrid">
    <w:name w:val="Table Grid"/>
    <w:basedOn w:val="TableNormal"/>
    <w:uiPriority w:val="39"/>
    <w:rsid w:val="005417F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5417F4"/>
    <w:rPr>
      <w:color w:val="0000FF"/>
      <w:u w:val="single"/>
    </w:rPr>
  </w:style>
  <w:style w:type="paragraph" w:styleId="FootnoteText">
    <w:name w:val="footnote text"/>
    <w:basedOn w:val="Normal"/>
    <w:link w:val="FootnoteTextChar"/>
    <w:uiPriority w:val="99"/>
    <w:semiHidden/>
    <w:unhideWhenUsed/>
    <w:rsid w:val="005417F4"/>
    <w:pPr>
      <w:spacing w:line="240" w:lineRule="auto"/>
    </w:pPr>
    <w:rPr>
      <w:sz w:val="20"/>
    </w:rPr>
  </w:style>
  <w:style w:type="character" w:customStyle="1" w:styleId="FootnoteTextChar">
    <w:name w:val="Footnote Text Char"/>
    <w:basedOn w:val="DefaultParagraphFont"/>
    <w:link w:val="FootnoteText"/>
    <w:uiPriority w:val="99"/>
    <w:semiHidden/>
    <w:rsid w:val="005417F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417F4"/>
    <w:rPr>
      <w:vertAlign w:val="superscript"/>
    </w:rPr>
  </w:style>
  <w:style w:type="paragraph" w:styleId="Footer">
    <w:name w:val="footer"/>
    <w:basedOn w:val="Normal"/>
    <w:link w:val="FooterChar"/>
    <w:uiPriority w:val="99"/>
    <w:unhideWhenUsed/>
    <w:rsid w:val="005417F4"/>
    <w:pPr>
      <w:tabs>
        <w:tab w:val="center" w:pos="4513"/>
        <w:tab w:val="right" w:pos="9026"/>
      </w:tabs>
      <w:spacing w:line="240" w:lineRule="auto"/>
    </w:pPr>
  </w:style>
  <w:style w:type="character" w:customStyle="1" w:styleId="FooterChar">
    <w:name w:val="Footer Char"/>
    <w:basedOn w:val="DefaultParagraphFont"/>
    <w:link w:val="Footer"/>
    <w:uiPriority w:val="99"/>
    <w:rsid w:val="005417F4"/>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DD6BB8"/>
    <w:rPr>
      <w:color w:val="800080" w:themeColor="followedHyperlink"/>
      <w:u w:val="single"/>
    </w:rPr>
  </w:style>
  <w:style w:type="paragraph" w:styleId="PlainText">
    <w:name w:val="Plain Text"/>
    <w:basedOn w:val="Normal"/>
    <w:link w:val="PlainTextChar"/>
    <w:uiPriority w:val="99"/>
    <w:semiHidden/>
    <w:unhideWhenUsed/>
    <w:rsid w:val="00E44A7B"/>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44A7B"/>
    <w:rPr>
      <w:rFonts w:ascii="Calibri" w:hAnsi="Calibri"/>
      <w:szCs w:val="21"/>
    </w:rPr>
  </w:style>
  <w:style w:type="paragraph" w:styleId="BalloonText">
    <w:name w:val="Balloon Text"/>
    <w:basedOn w:val="Normal"/>
    <w:link w:val="BalloonTextChar"/>
    <w:uiPriority w:val="99"/>
    <w:semiHidden/>
    <w:unhideWhenUsed/>
    <w:rsid w:val="00191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FA"/>
    <w:rPr>
      <w:rFonts w:ascii="Tahoma" w:eastAsia="Times New Roman" w:hAnsi="Tahoma" w:cs="Tahoma"/>
      <w:sz w:val="16"/>
      <w:szCs w:val="16"/>
      <w:lang w:eastAsia="en-GB"/>
    </w:rPr>
  </w:style>
  <w:style w:type="paragraph" w:styleId="ListBullet">
    <w:name w:val="List Bullet"/>
    <w:basedOn w:val="Normal"/>
    <w:uiPriority w:val="99"/>
    <w:semiHidden/>
    <w:unhideWhenUsed/>
    <w:rsid w:val="00030CA3"/>
    <w:pPr>
      <w:numPr>
        <w:numId w:val="1"/>
      </w:numPr>
      <w:spacing w:line="240" w:lineRule="auto"/>
    </w:pPr>
    <w:rPr>
      <w:rFonts w:ascii="Calibri" w:hAnsi="Calibri"/>
      <w:sz w:val="22"/>
      <w:szCs w:val="22"/>
      <w:lang w:eastAsia="en-US"/>
    </w:rPr>
  </w:style>
  <w:style w:type="paragraph" w:customStyle="1" w:styleId="Default">
    <w:name w:val="Default"/>
    <w:rsid w:val="009D1E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E74CF"/>
    <w:rPr>
      <w:sz w:val="16"/>
      <w:szCs w:val="16"/>
    </w:rPr>
  </w:style>
  <w:style w:type="paragraph" w:styleId="CommentText">
    <w:name w:val="annotation text"/>
    <w:basedOn w:val="Normal"/>
    <w:link w:val="CommentTextChar"/>
    <w:uiPriority w:val="99"/>
    <w:unhideWhenUsed/>
    <w:rsid w:val="005E74CF"/>
    <w:pPr>
      <w:spacing w:line="240" w:lineRule="auto"/>
    </w:pPr>
    <w:rPr>
      <w:sz w:val="20"/>
    </w:rPr>
  </w:style>
  <w:style w:type="character" w:customStyle="1" w:styleId="CommentTextChar">
    <w:name w:val="Comment Text Char"/>
    <w:basedOn w:val="DefaultParagraphFont"/>
    <w:link w:val="CommentText"/>
    <w:uiPriority w:val="99"/>
    <w:rsid w:val="005E74C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74CF"/>
    <w:rPr>
      <w:b/>
      <w:bCs/>
    </w:rPr>
  </w:style>
  <w:style w:type="character" w:customStyle="1" w:styleId="CommentSubjectChar">
    <w:name w:val="Comment Subject Char"/>
    <w:basedOn w:val="CommentTextChar"/>
    <w:link w:val="CommentSubject"/>
    <w:uiPriority w:val="99"/>
    <w:semiHidden/>
    <w:rsid w:val="005E74CF"/>
    <w:rPr>
      <w:rFonts w:ascii="Arial" w:eastAsia="Times New Roman" w:hAnsi="Arial" w:cs="Times New Roman"/>
      <w:b/>
      <w:bCs/>
      <w:sz w:val="20"/>
      <w:szCs w:val="20"/>
      <w:lang w:eastAsia="en-GB"/>
    </w:rPr>
  </w:style>
  <w:style w:type="paragraph" w:styleId="NormalWeb">
    <w:name w:val="Normal (Web)"/>
    <w:basedOn w:val="Normal"/>
    <w:uiPriority w:val="99"/>
    <w:unhideWhenUsed/>
    <w:rsid w:val="00662330"/>
    <w:pPr>
      <w:spacing w:before="100" w:beforeAutospacing="1" w:after="100" w:afterAutospacing="1" w:line="240" w:lineRule="auto"/>
    </w:pPr>
    <w:rPr>
      <w:rFonts w:ascii="Times New Roman" w:eastAsiaTheme="minorHAnsi" w:hAnsi="Times New Roman"/>
      <w:szCs w:val="24"/>
    </w:rPr>
  </w:style>
  <w:style w:type="table" w:customStyle="1" w:styleId="TableGrid1">
    <w:name w:val="Table Grid1"/>
    <w:basedOn w:val="TableNormal"/>
    <w:next w:val="TableGrid"/>
    <w:rsid w:val="007F05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F86216"/>
    <w:rPr>
      <w:b/>
      <w:bCs/>
    </w:rPr>
  </w:style>
  <w:style w:type="character" w:customStyle="1" w:styleId="usercontent">
    <w:name w:val="usercontent"/>
    <w:basedOn w:val="DefaultParagraphFont"/>
    <w:rsid w:val="00632D9D"/>
  </w:style>
  <w:style w:type="paragraph" w:styleId="NoSpacing">
    <w:name w:val="No Spacing"/>
    <w:uiPriority w:val="1"/>
    <w:qFormat/>
    <w:rsid w:val="008C68CD"/>
    <w:pPr>
      <w:spacing w:after="0" w:line="240" w:lineRule="auto"/>
    </w:pPr>
    <w:rPr>
      <w:rFonts w:ascii="Arial" w:hAnsi="Arial"/>
      <w:sz w:val="24"/>
    </w:rPr>
  </w:style>
  <w:style w:type="paragraph" w:customStyle="1" w:styleId="DocumentLabel">
    <w:name w:val="Document Label"/>
    <w:basedOn w:val="Normal"/>
    <w:rsid w:val="00153591"/>
    <w:pPr>
      <w:spacing w:before="140" w:after="540" w:line="600" w:lineRule="atLeast"/>
      <w:ind w:left="840"/>
    </w:pPr>
    <w:rPr>
      <w:rFonts w:ascii="Times New Roman" w:eastAsiaTheme="minorHAnsi" w:hAnsi="Times New Roman"/>
      <w:spacing w:val="-38"/>
      <w:sz w:val="60"/>
      <w:szCs w:val="60"/>
      <w:lang w:eastAsia="en-US"/>
    </w:rPr>
  </w:style>
  <w:style w:type="paragraph" w:styleId="Title">
    <w:name w:val="Title"/>
    <w:basedOn w:val="Normal"/>
    <w:link w:val="TitleChar"/>
    <w:qFormat/>
    <w:rsid w:val="00CD5CA7"/>
    <w:pPr>
      <w:spacing w:after="220" w:line="360" w:lineRule="auto"/>
      <w:ind w:left="567"/>
      <w:jc w:val="center"/>
    </w:pPr>
    <w:rPr>
      <w:b/>
      <w:sz w:val="40"/>
    </w:rPr>
  </w:style>
  <w:style w:type="character" w:customStyle="1" w:styleId="TitleChar">
    <w:name w:val="Title Char"/>
    <w:basedOn w:val="DefaultParagraphFont"/>
    <w:link w:val="Title"/>
    <w:rsid w:val="00CD5CA7"/>
    <w:rPr>
      <w:rFonts w:ascii="Arial" w:eastAsia="Times New Roman" w:hAnsi="Arial" w:cs="Times New Roman"/>
      <w:b/>
      <w:sz w:val="40"/>
      <w:szCs w:val="20"/>
      <w:lang w:eastAsia="en-GB"/>
    </w:rPr>
  </w:style>
  <w:style w:type="character" w:styleId="Emphasis">
    <w:name w:val="Emphasis"/>
    <w:basedOn w:val="DefaultParagraphFont"/>
    <w:uiPriority w:val="20"/>
    <w:qFormat/>
    <w:rsid w:val="00506952"/>
    <w:rPr>
      <w:i/>
      <w:iCs/>
    </w:rPr>
  </w:style>
  <w:style w:type="character" w:customStyle="1" w:styleId="UnresolvedMention1">
    <w:name w:val="Unresolved Mention1"/>
    <w:basedOn w:val="DefaultParagraphFont"/>
    <w:uiPriority w:val="99"/>
    <w:semiHidden/>
    <w:unhideWhenUsed/>
    <w:rsid w:val="00F14C19"/>
    <w:rPr>
      <w:color w:val="808080"/>
      <w:shd w:val="clear" w:color="auto" w:fill="E6E6E6"/>
    </w:rPr>
  </w:style>
  <w:style w:type="character" w:customStyle="1" w:styleId="st1">
    <w:name w:val="st1"/>
    <w:basedOn w:val="DefaultParagraphFont"/>
    <w:rsid w:val="00732B6F"/>
  </w:style>
  <w:style w:type="character" w:styleId="UnresolvedMention">
    <w:name w:val="Unresolved Mention"/>
    <w:basedOn w:val="DefaultParagraphFont"/>
    <w:uiPriority w:val="99"/>
    <w:unhideWhenUsed/>
    <w:rsid w:val="00477AF4"/>
    <w:rPr>
      <w:color w:val="808080"/>
      <w:shd w:val="clear" w:color="auto" w:fill="E6E6E6"/>
    </w:rPr>
  </w:style>
  <w:style w:type="paragraph" w:customStyle="1" w:styleId="xxmsonormal">
    <w:name w:val="x_xmsonormal"/>
    <w:basedOn w:val="Normal"/>
    <w:rsid w:val="00C36F39"/>
    <w:pPr>
      <w:spacing w:line="240" w:lineRule="auto"/>
    </w:pPr>
    <w:rPr>
      <w:rFonts w:ascii="Calibri" w:eastAsiaTheme="minorHAnsi" w:hAnsi="Calibri" w:cs="Calibri"/>
      <w:sz w:val="22"/>
      <w:szCs w:val="22"/>
    </w:rPr>
  </w:style>
  <w:style w:type="paragraph" w:customStyle="1" w:styleId="bans">
    <w:name w:val="b_ans"/>
    <w:basedOn w:val="Normal"/>
    <w:rsid w:val="00DF3D24"/>
    <w:pPr>
      <w:spacing w:line="240" w:lineRule="auto"/>
    </w:pPr>
    <w:rPr>
      <w:rFonts w:ascii="Calibri" w:eastAsiaTheme="minorHAnsi" w:hAnsi="Calibri" w:cs="Calibri"/>
      <w:sz w:val="22"/>
      <w:szCs w:val="22"/>
    </w:rPr>
  </w:style>
  <w:style w:type="paragraph" w:customStyle="1" w:styleId="default0">
    <w:name w:val="default"/>
    <w:basedOn w:val="Normal"/>
    <w:rsid w:val="00D8539A"/>
    <w:pPr>
      <w:autoSpaceDE w:val="0"/>
      <w:autoSpaceDN w:val="0"/>
      <w:spacing w:line="240" w:lineRule="auto"/>
    </w:pPr>
    <w:rPr>
      <w:rFonts w:eastAsiaTheme="minorHAnsi" w:cs="Arial"/>
      <w:color w:val="000000"/>
      <w:szCs w:val="24"/>
    </w:rPr>
  </w:style>
  <w:style w:type="paragraph" w:styleId="EndnoteText">
    <w:name w:val="endnote text"/>
    <w:basedOn w:val="Normal"/>
    <w:link w:val="EndnoteTextChar"/>
    <w:uiPriority w:val="99"/>
    <w:semiHidden/>
    <w:unhideWhenUsed/>
    <w:rsid w:val="0017547F"/>
    <w:pPr>
      <w:spacing w:line="240" w:lineRule="auto"/>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17547F"/>
    <w:rPr>
      <w:sz w:val="20"/>
      <w:szCs w:val="20"/>
    </w:rPr>
  </w:style>
  <w:style w:type="character" w:styleId="EndnoteReference">
    <w:name w:val="endnote reference"/>
    <w:basedOn w:val="DefaultParagraphFont"/>
    <w:uiPriority w:val="99"/>
    <w:semiHidden/>
    <w:unhideWhenUsed/>
    <w:rsid w:val="0017547F"/>
    <w:rPr>
      <w:vertAlign w:val="superscript"/>
    </w:rPr>
  </w:style>
  <w:style w:type="paragraph" w:styleId="Revision">
    <w:name w:val="Revision"/>
    <w:hidden/>
    <w:uiPriority w:val="99"/>
    <w:semiHidden/>
    <w:rsid w:val="00693A99"/>
    <w:pPr>
      <w:spacing w:after="0" w:line="240" w:lineRule="auto"/>
    </w:pPr>
    <w:rPr>
      <w:rFonts w:ascii="Arial" w:eastAsia="Times New Roman" w:hAnsi="Arial" w:cs="Times New Roman"/>
      <w:sz w:val="24"/>
      <w:szCs w:val="20"/>
      <w:lang w:eastAsia="en-GB"/>
    </w:rPr>
  </w:style>
  <w:style w:type="paragraph" w:customStyle="1" w:styleId="paragraph">
    <w:name w:val="paragraph"/>
    <w:basedOn w:val="Normal"/>
    <w:rsid w:val="00BF2474"/>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BF2474"/>
  </w:style>
  <w:style w:type="character" w:customStyle="1" w:styleId="eop">
    <w:name w:val="eop"/>
    <w:basedOn w:val="DefaultParagraphFont"/>
    <w:rsid w:val="00BF2474"/>
  </w:style>
  <w:style w:type="character" w:customStyle="1" w:styleId="findhit">
    <w:name w:val="findhit"/>
    <w:basedOn w:val="DefaultParagraphFont"/>
    <w:rsid w:val="006972F6"/>
  </w:style>
  <w:style w:type="character" w:styleId="BookTitle">
    <w:name w:val="Book Title"/>
    <w:uiPriority w:val="33"/>
    <w:qFormat/>
    <w:rsid w:val="00350E3B"/>
    <w:rPr>
      <w:b/>
      <w:bCs/>
      <w:smallCaps/>
      <w:spacing w:val="5"/>
    </w:rPr>
  </w:style>
  <w:style w:type="character" w:customStyle="1" w:styleId="normaltextrun1">
    <w:name w:val="normaltextrun1"/>
    <w:basedOn w:val="DefaultParagraphFont"/>
    <w:rsid w:val="007031E5"/>
  </w:style>
  <w:style w:type="character" w:customStyle="1" w:styleId="Heading1Char">
    <w:name w:val="Heading 1 Char"/>
    <w:basedOn w:val="DefaultParagraphFont"/>
    <w:link w:val="Heading1"/>
    <w:uiPriority w:val="9"/>
    <w:rsid w:val="009B3105"/>
    <w:rPr>
      <w:rFonts w:ascii="Arial" w:eastAsiaTheme="majorEastAsia" w:hAnsi="Arial" w:cs="Arial"/>
      <w:snapToGrid w:val="0"/>
      <w:color w:val="365F91" w:themeColor="accent1" w:themeShade="BF"/>
      <w:sz w:val="28"/>
      <w:szCs w:val="28"/>
    </w:rPr>
  </w:style>
  <w:style w:type="paragraph" w:styleId="TOCHeading">
    <w:name w:val="TOC Heading"/>
    <w:basedOn w:val="Heading1"/>
    <w:next w:val="Normal"/>
    <w:uiPriority w:val="39"/>
    <w:unhideWhenUsed/>
    <w:qFormat/>
    <w:rsid w:val="00E43B2D"/>
    <w:pPr>
      <w:spacing w:line="259" w:lineRule="auto"/>
      <w:outlineLvl w:val="9"/>
    </w:pPr>
    <w:rPr>
      <w:rFonts w:asciiTheme="majorHAnsi" w:hAnsiTheme="majorHAnsi" w:cstheme="majorBidi"/>
      <w:snapToGrid/>
      <w:sz w:val="32"/>
      <w:szCs w:val="32"/>
      <w:lang w:val="en-US"/>
    </w:rPr>
  </w:style>
  <w:style w:type="paragraph" w:styleId="TOC1">
    <w:name w:val="toc 1"/>
    <w:basedOn w:val="Normal"/>
    <w:next w:val="Normal"/>
    <w:autoRedefine/>
    <w:uiPriority w:val="39"/>
    <w:unhideWhenUsed/>
    <w:rsid w:val="001C7455"/>
    <w:pPr>
      <w:tabs>
        <w:tab w:val="right" w:leader="dot" w:pos="8290"/>
      </w:tabs>
      <w:spacing w:after="100"/>
    </w:pPr>
  </w:style>
  <w:style w:type="character" w:customStyle="1" w:styleId="Heading2Char">
    <w:name w:val="Heading 2 Char"/>
    <w:basedOn w:val="DefaultParagraphFont"/>
    <w:link w:val="Heading2"/>
    <w:uiPriority w:val="9"/>
    <w:rsid w:val="00EC0CBE"/>
    <w:rPr>
      <w:rFonts w:ascii="Arial" w:eastAsiaTheme="majorEastAsia" w:hAnsi="Arial" w:cs="Arial"/>
      <w:color w:val="365F91" w:themeColor="accent1" w:themeShade="BF"/>
      <w:sz w:val="24"/>
      <w:szCs w:val="24"/>
      <w:lang w:eastAsia="en-GB"/>
    </w:rPr>
  </w:style>
  <w:style w:type="paragraph" w:customStyle="1" w:styleId="Pa11">
    <w:name w:val="Pa11"/>
    <w:basedOn w:val="Default"/>
    <w:next w:val="Default"/>
    <w:uiPriority w:val="99"/>
    <w:rsid w:val="00507328"/>
    <w:pPr>
      <w:spacing w:line="241" w:lineRule="atLeast"/>
    </w:pPr>
    <w:rPr>
      <w:rFonts w:ascii="Helvetica 55 Roman" w:hAnsi="Helvetica 55 Roman" w:cstheme="minorBidi"/>
      <w:color w:val="auto"/>
    </w:rPr>
  </w:style>
  <w:style w:type="character" w:customStyle="1" w:styleId="A3">
    <w:name w:val="A3"/>
    <w:uiPriority w:val="99"/>
    <w:rsid w:val="00507328"/>
    <w:rPr>
      <w:rFonts w:cs="Helvetica 55 Roman"/>
      <w:color w:val="000000"/>
      <w:sz w:val="14"/>
      <w:szCs w:val="14"/>
    </w:rPr>
  </w:style>
  <w:style w:type="paragraph" w:styleId="TOC2">
    <w:name w:val="toc 2"/>
    <w:basedOn w:val="Normal"/>
    <w:next w:val="Normal"/>
    <w:autoRedefine/>
    <w:uiPriority w:val="39"/>
    <w:unhideWhenUsed/>
    <w:rsid w:val="00D05763"/>
    <w:pPr>
      <w:spacing w:after="100"/>
      <w:ind w:left="240"/>
    </w:pPr>
  </w:style>
  <w:style w:type="character" w:customStyle="1" w:styleId="cf01">
    <w:name w:val="cf01"/>
    <w:basedOn w:val="DefaultParagraphFont"/>
    <w:rsid w:val="00053D3A"/>
    <w:rPr>
      <w:rFonts w:ascii="Segoe UI" w:hAnsi="Segoe UI" w:cs="Segoe UI" w:hint="default"/>
      <w:sz w:val="18"/>
      <w:szCs w:val="18"/>
    </w:rPr>
  </w:style>
  <w:style w:type="character" w:customStyle="1" w:styleId="A1">
    <w:name w:val="A1"/>
    <w:basedOn w:val="DefaultParagraphFont"/>
    <w:uiPriority w:val="99"/>
    <w:rsid w:val="003D1643"/>
    <w:rPr>
      <w:rFonts w:ascii="Helvetica 55 Roman" w:hAnsi="Helvetica 55 Roman" w:hint="default"/>
      <w:b/>
      <w:bCs/>
      <w:color w:val="000000"/>
    </w:rPr>
  </w:style>
  <w:style w:type="paragraph" w:customStyle="1" w:styleId="xmsonormal">
    <w:name w:val="x_msonormal"/>
    <w:basedOn w:val="Normal"/>
    <w:uiPriority w:val="99"/>
    <w:rsid w:val="00027D5A"/>
    <w:pPr>
      <w:spacing w:line="252" w:lineRule="auto"/>
    </w:pPr>
    <w:rPr>
      <w:rFonts w:ascii="Calibri" w:eastAsiaTheme="minorHAnsi" w:hAnsi="Calibri" w:cs="Calibri"/>
      <w:sz w:val="22"/>
      <w:szCs w:val="22"/>
    </w:rPr>
  </w:style>
  <w:style w:type="paragraph" w:customStyle="1" w:styleId="Pa2">
    <w:name w:val="Pa2"/>
    <w:basedOn w:val="Default"/>
    <w:next w:val="Default"/>
    <w:uiPriority w:val="99"/>
    <w:rsid w:val="00A022AC"/>
    <w:pPr>
      <w:spacing w:line="241" w:lineRule="atLeast"/>
    </w:pPr>
    <w:rPr>
      <w:rFonts w:ascii="Helvetica 55 Roman" w:hAnsi="Helvetica 55 Roman" w:cstheme="minorBidi"/>
      <w:color w:val="auto"/>
    </w:rPr>
  </w:style>
  <w:style w:type="character" w:customStyle="1" w:styleId="A2">
    <w:name w:val="A2"/>
    <w:uiPriority w:val="99"/>
    <w:rsid w:val="00A022AC"/>
    <w:rPr>
      <w:rFonts w:cs="Helvetica 55 Roman"/>
      <w:color w:val="000000"/>
      <w:sz w:val="20"/>
      <w:szCs w:val="20"/>
    </w:rPr>
  </w:style>
  <w:style w:type="paragraph" w:styleId="TOC3">
    <w:name w:val="toc 3"/>
    <w:basedOn w:val="Normal"/>
    <w:next w:val="Normal"/>
    <w:autoRedefine/>
    <w:uiPriority w:val="39"/>
    <w:unhideWhenUsed/>
    <w:rsid w:val="001C7455"/>
    <w:pPr>
      <w:tabs>
        <w:tab w:val="right" w:leader="dot" w:pos="8290"/>
      </w:tabs>
      <w:spacing w:after="100" w:line="259" w:lineRule="auto"/>
      <w:ind w:left="440"/>
    </w:pPr>
    <w:rPr>
      <w:rFonts w:asciiTheme="minorHAnsi" w:eastAsiaTheme="minorEastAsia" w:hAnsiTheme="minorHAnsi"/>
      <w:sz w:val="22"/>
      <w:szCs w:val="22"/>
      <w:lang w:val="en-US" w:eastAsia="en-US"/>
    </w:rPr>
  </w:style>
  <w:style w:type="paragraph" w:customStyle="1" w:styleId="content">
    <w:name w:val="content"/>
    <w:basedOn w:val="Normal"/>
    <w:rsid w:val="00480AC8"/>
    <w:pPr>
      <w:spacing w:before="100" w:beforeAutospacing="1" w:after="100" w:afterAutospacing="1" w:line="240" w:lineRule="auto"/>
    </w:pPr>
    <w:rPr>
      <w:rFonts w:ascii="Times New Roman" w:hAnsi="Times New Roman"/>
      <w:szCs w:val="24"/>
    </w:rPr>
  </w:style>
  <w:style w:type="paragraph" w:customStyle="1" w:styleId="lead">
    <w:name w:val="lead"/>
    <w:basedOn w:val="Normal"/>
    <w:rsid w:val="0090091D"/>
    <w:pPr>
      <w:spacing w:before="100" w:beforeAutospacing="1" w:after="100" w:afterAutospacing="1" w:line="240" w:lineRule="auto"/>
    </w:pPr>
    <w:rPr>
      <w:rFonts w:ascii="Times New Roman" w:hAnsi="Times New Roman"/>
      <w:szCs w:val="24"/>
    </w:rPr>
  </w:style>
  <w:style w:type="character" w:customStyle="1" w:styleId="Heading3Char">
    <w:name w:val="Heading 3 Char"/>
    <w:basedOn w:val="DefaultParagraphFont"/>
    <w:link w:val="Heading3"/>
    <w:uiPriority w:val="9"/>
    <w:rsid w:val="001C7455"/>
    <w:rPr>
      <w:rFonts w:ascii="Arial" w:eastAsiaTheme="majorEastAsia" w:hAnsi="Arial" w:cs="Arial"/>
      <w:color w:val="243F60" w:themeColor="accent1" w:themeShade="7F"/>
      <w:sz w:val="24"/>
      <w:szCs w:val="24"/>
      <w:lang w:val="en-US" w:eastAsia="en-GB"/>
    </w:rPr>
  </w:style>
  <w:style w:type="character" w:styleId="Mention">
    <w:name w:val="Mention"/>
    <w:basedOn w:val="DefaultParagraphFont"/>
    <w:uiPriority w:val="99"/>
    <w:unhideWhenUsed/>
    <w:rsid w:val="006442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157">
      <w:bodyDiv w:val="1"/>
      <w:marLeft w:val="0"/>
      <w:marRight w:val="0"/>
      <w:marTop w:val="0"/>
      <w:marBottom w:val="0"/>
      <w:divBdr>
        <w:top w:val="none" w:sz="0" w:space="0" w:color="auto"/>
        <w:left w:val="none" w:sz="0" w:space="0" w:color="auto"/>
        <w:bottom w:val="none" w:sz="0" w:space="0" w:color="auto"/>
        <w:right w:val="none" w:sz="0" w:space="0" w:color="auto"/>
      </w:divBdr>
    </w:div>
    <w:div w:id="17312682">
      <w:bodyDiv w:val="1"/>
      <w:marLeft w:val="0"/>
      <w:marRight w:val="0"/>
      <w:marTop w:val="0"/>
      <w:marBottom w:val="0"/>
      <w:divBdr>
        <w:top w:val="none" w:sz="0" w:space="0" w:color="auto"/>
        <w:left w:val="none" w:sz="0" w:space="0" w:color="auto"/>
        <w:bottom w:val="none" w:sz="0" w:space="0" w:color="auto"/>
        <w:right w:val="none" w:sz="0" w:space="0" w:color="auto"/>
      </w:divBdr>
    </w:div>
    <w:div w:id="26686406">
      <w:bodyDiv w:val="1"/>
      <w:marLeft w:val="0"/>
      <w:marRight w:val="0"/>
      <w:marTop w:val="0"/>
      <w:marBottom w:val="0"/>
      <w:divBdr>
        <w:top w:val="none" w:sz="0" w:space="0" w:color="auto"/>
        <w:left w:val="none" w:sz="0" w:space="0" w:color="auto"/>
        <w:bottom w:val="none" w:sz="0" w:space="0" w:color="auto"/>
        <w:right w:val="none" w:sz="0" w:space="0" w:color="auto"/>
      </w:divBdr>
    </w:div>
    <w:div w:id="27996069">
      <w:bodyDiv w:val="1"/>
      <w:marLeft w:val="0"/>
      <w:marRight w:val="0"/>
      <w:marTop w:val="0"/>
      <w:marBottom w:val="0"/>
      <w:divBdr>
        <w:top w:val="none" w:sz="0" w:space="0" w:color="auto"/>
        <w:left w:val="none" w:sz="0" w:space="0" w:color="auto"/>
        <w:bottom w:val="none" w:sz="0" w:space="0" w:color="auto"/>
        <w:right w:val="none" w:sz="0" w:space="0" w:color="auto"/>
      </w:divBdr>
    </w:div>
    <w:div w:id="29578995">
      <w:bodyDiv w:val="1"/>
      <w:marLeft w:val="0"/>
      <w:marRight w:val="0"/>
      <w:marTop w:val="0"/>
      <w:marBottom w:val="0"/>
      <w:divBdr>
        <w:top w:val="none" w:sz="0" w:space="0" w:color="auto"/>
        <w:left w:val="none" w:sz="0" w:space="0" w:color="auto"/>
        <w:bottom w:val="none" w:sz="0" w:space="0" w:color="auto"/>
        <w:right w:val="none" w:sz="0" w:space="0" w:color="auto"/>
      </w:divBdr>
    </w:div>
    <w:div w:id="31158221">
      <w:bodyDiv w:val="1"/>
      <w:marLeft w:val="0"/>
      <w:marRight w:val="0"/>
      <w:marTop w:val="0"/>
      <w:marBottom w:val="0"/>
      <w:divBdr>
        <w:top w:val="none" w:sz="0" w:space="0" w:color="auto"/>
        <w:left w:val="none" w:sz="0" w:space="0" w:color="auto"/>
        <w:bottom w:val="none" w:sz="0" w:space="0" w:color="auto"/>
        <w:right w:val="none" w:sz="0" w:space="0" w:color="auto"/>
      </w:divBdr>
    </w:div>
    <w:div w:id="33770391">
      <w:bodyDiv w:val="1"/>
      <w:marLeft w:val="0"/>
      <w:marRight w:val="0"/>
      <w:marTop w:val="0"/>
      <w:marBottom w:val="0"/>
      <w:divBdr>
        <w:top w:val="none" w:sz="0" w:space="0" w:color="auto"/>
        <w:left w:val="none" w:sz="0" w:space="0" w:color="auto"/>
        <w:bottom w:val="none" w:sz="0" w:space="0" w:color="auto"/>
        <w:right w:val="none" w:sz="0" w:space="0" w:color="auto"/>
      </w:divBdr>
    </w:div>
    <w:div w:id="36130965">
      <w:bodyDiv w:val="1"/>
      <w:marLeft w:val="0"/>
      <w:marRight w:val="0"/>
      <w:marTop w:val="0"/>
      <w:marBottom w:val="0"/>
      <w:divBdr>
        <w:top w:val="none" w:sz="0" w:space="0" w:color="auto"/>
        <w:left w:val="none" w:sz="0" w:space="0" w:color="auto"/>
        <w:bottom w:val="none" w:sz="0" w:space="0" w:color="auto"/>
        <w:right w:val="none" w:sz="0" w:space="0" w:color="auto"/>
      </w:divBdr>
    </w:div>
    <w:div w:id="45377324">
      <w:bodyDiv w:val="1"/>
      <w:marLeft w:val="0"/>
      <w:marRight w:val="0"/>
      <w:marTop w:val="0"/>
      <w:marBottom w:val="0"/>
      <w:divBdr>
        <w:top w:val="none" w:sz="0" w:space="0" w:color="auto"/>
        <w:left w:val="none" w:sz="0" w:space="0" w:color="auto"/>
        <w:bottom w:val="none" w:sz="0" w:space="0" w:color="auto"/>
        <w:right w:val="none" w:sz="0" w:space="0" w:color="auto"/>
      </w:divBdr>
    </w:div>
    <w:div w:id="50614733">
      <w:bodyDiv w:val="1"/>
      <w:marLeft w:val="0"/>
      <w:marRight w:val="0"/>
      <w:marTop w:val="0"/>
      <w:marBottom w:val="0"/>
      <w:divBdr>
        <w:top w:val="none" w:sz="0" w:space="0" w:color="auto"/>
        <w:left w:val="none" w:sz="0" w:space="0" w:color="auto"/>
        <w:bottom w:val="none" w:sz="0" w:space="0" w:color="auto"/>
        <w:right w:val="none" w:sz="0" w:space="0" w:color="auto"/>
      </w:divBdr>
    </w:div>
    <w:div w:id="58676940">
      <w:bodyDiv w:val="1"/>
      <w:marLeft w:val="0"/>
      <w:marRight w:val="0"/>
      <w:marTop w:val="0"/>
      <w:marBottom w:val="0"/>
      <w:divBdr>
        <w:top w:val="none" w:sz="0" w:space="0" w:color="auto"/>
        <w:left w:val="none" w:sz="0" w:space="0" w:color="auto"/>
        <w:bottom w:val="none" w:sz="0" w:space="0" w:color="auto"/>
        <w:right w:val="none" w:sz="0" w:space="0" w:color="auto"/>
      </w:divBdr>
      <w:divsChild>
        <w:div w:id="861103">
          <w:marLeft w:val="0"/>
          <w:marRight w:val="0"/>
          <w:marTop w:val="0"/>
          <w:marBottom w:val="0"/>
          <w:divBdr>
            <w:top w:val="none" w:sz="0" w:space="0" w:color="auto"/>
            <w:left w:val="none" w:sz="0" w:space="0" w:color="auto"/>
            <w:bottom w:val="none" w:sz="0" w:space="0" w:color="auto"/>
            <w:right w:val="none" w:sz="0" w:space="0" w:color="auto"/>
          </w:divBdr>
          <w:divsChild>
            <w:div w:id="84805782">
              <w:marLeft w:val="0"/>
              <w:marRight w:val="0"/>
              <w:marTop w:val="0"/>
              <w:marBottom w:val="0"/>
              <w:divBdr>
                <w:top w:val="none" w:sz="0" w:space="0" w:color="auto"/>
                <w:left w:val="none" w:sz="0" w:space="0" w:color="auto"/>
                <w:bottom w:val="none" w:sz="0" w:space="0" w:color="auto"/>
                <w:right w:val="none" w:sz="0" w:space="0" w:color="auto"/>
              </w:divBdr>
              <w:divsChild>
                <w:div w:id="644362170">
                  <w:marLeft w:val="0"/>
                  <w:marRight w:val="0"/>
                  <w:marTop w:val="0"/>
                  <w:marBottom w:val="0"/>
                  <w:divBdr>
                    <w:top w:val="none" w:sz="0" w:space="0" w:color="auto"/>
                    <w:left w:val="none" w:sz="0" w:space="0" w:color="auto"/>
                    <w:bottom w:val="none" w:sz="0" w:space="0" w:color="auto"/>
                    <w:right w:val="none" w:sz="0" w:space="0" w:color="auto"/>
                  </w:divBdr>
                  <w:divsChild>
                    <w:div w:id="8604378">
                      <w:marLeft w:val="0"/>
                      <w:marRight w:val="0"/>
                      <w:marTop w:val="0"/>
                      <w:marBottom w:val="0"/>
                      <w:divBdr>
                        <w:top w:val="none" w:sz="0" w:space="0" w:color="auto"/>
                        <w:left w:val="none" w:sz="0" w:space="0" w:color="auto"/>
                        <w:bottom w:val="none" w:sz="0" w:space="0" w:color="auto"/>
                        <w:right w:val="none" w:sz="0" w:space="0" w:color="auto"/>
                      </w:divBdr>
                      <w:divsChild>
                        <w:div w:id="1017924099">
                          <w:marLeft w:val="0"/>
                          <w:marRight w:val="0"/>
                          <w:marTop w:val="0"/>
                          <w:marBottom w:val="0"/>
                          <w:divBdr>
                            <w:top w:val="none" w:sz="0" w:space="0" w:color="auto"/>
                            <w:left w:val="none" w:sz="0" w:space="0" w:color="auto"/>
                            <w:bottom w:val="none" w:sz="0" w:space="0" w:color="auto"/>
                            <w:right w:val="none" w:sz="0" w:space="0" w:color="auto"/>
                          </w:divBdr>
                          <w:divsChild>
                            <w:div w:id="1094085551">
                              <w:marLeft w:val="0"/>
                              <w:marRight w:val="0"/>
                              <w:marTop w:val="0"/>
                              <w:marBottom w:val="0"/>
                              <w:divBdr>
                                <w:top w:val="none" w:sz="0" w:space="0" w:color="auto"/>
                                <w:left w:val="none" w:sz="0" w:space="0" w:color="auto"/>
                                <w:bottom w:val="none" w:sz="0" w:space="0" w:color="auto"/>
                                <w:right w:val="none" w:sz="0" w:space="0" w:color="auto"/>
                              </w:divBdr>
                              <w:divsChild>
                                <w:div w:id="99029635">
                                  <w:marLeft w:val="0"/>
                                  <w:marRight w:val="0"/>
                                  <w:marTop w:val="0"/>
                                  <w:marBottom w:val="0"/>
                                  <w:divBdr>
                                    <w:top w:val="none" w:sz="0" w:space="0" w:color="auto"/>
                                    <w:left w:val="none" w:sz="0" w:space="0" w:color="auto"/>
                                    <w:bottom w:val="none" w:sz="0" w:space="0" w:color="auto"/>
                                    <w:right w:val="none" w:sz="0" w:space="0" w:color="auto"/>
                                  </w:divBdr>
                                  <w:divsChild>
                                    <w:div w:id="1718042442">
                                      <w:marLeft w:val="0"/>
                                      <w:marRight w:val="0"/>
                                      <w:marTop w:val="0"/>
                                      <w:marBottom w:val="0"/>
                                      <w:divBdr>
                                        <w:top w:val="none" w:sz="0" w:space="0" w:color="auto"/>
                                        <w:left w:val="none" w:sz="0" w:space="0" w:color="auto"/>
                                        <w:bottom w:val="none" w:sz="0" w:space="0" w:color="auto"/>
                                        <w:right w:val="none" w:sz="0" w:space="0" w:color="auto"/>
                                      </w:divBdr>
                                      <w:divsChild>
                                        <w:div w:id="697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9879">
      <w:bodyDiv w:val="1"/>
      <w:marLeft w:val="0"/>
      <w:marRight w:val="0"/>
      <w:marTop w:val="0"/>
      <w:marBottom w:val="0"/>
      <w:divBdr>
        <w:top w:val="none" w:sz="0" w:space="0" w:color="auto"/>
        <w:left w:val="none" w:sz="0" w:space="0" w:color="auto"/>
        <w:bottom w:val="none" w:sz="0" w:space="0" w:color="auto"/>
        <w:right w:val="none" w:sz="0" w:space="0" w:color="auto"/>
      </w:divBdr>
    </w:div>
    <w:div w:id="82650937">
      <w:bodyDiv w:val="1"/>
      <w:marLeft w:val="0"/>
      <w:marRight w:val="0"/>
      <w:marTop w:val="0"/>
      <w:marBottom w:val="0"/>
      <w:divBdr>
        <w:top w:val="none" w:sz="0" w:space="0" w:color="auto"/>
        <w:left w:val="none" w:sz="0" w:space="0" w:color="auto"/>
        <w:bottom w:val="none" w:sz="0" w:space="0" w:color="auto"/>
        <w:right w:val="none" w:sz="0" w:space="0" w:color="auto"/>
      </w:divBdr>
    </w:div>
    <w:div w:id="86852478">
      <w:bodyDiv w:val="1"/>
      <w:marLeft w:val="0"/>
      <w:marRight w:val="0"/>
      <w:marTop w:val="0"/>
      <w:marBottom w:val="0"/>
      <w:divBdr>
        <w:top w:val="none" w:sz="0" w:space="0" w:color="auto"/>
        <w:left w:val="none" w:sz="0" w:space="0" w:color="auto"/>
        <w:bottom w:val="none" w:sz="0" w:space="0" w:color="auto"/>
        <w:right w:val="none" w:sz="0" w:space="0" w:color="auto"/>
      </w:divBdr>
    </w:div>
    <w:div w:id="98109125">
      <w:bodyDiv w:val="1"/>
      <w:marLeft w:val="0"/>
      <w:marRight w:val="0"/>
      <w:marTop w:val="0"/>
      <w:marBottom w:val="0"/>
      <w:divBdr>
        <w:top w:val="none" w:sz="0" w:space="0" w:color="auto"/>
        <w:left w:val="none" w:sz="0" w:space="0" w:color="auto"/>
        <w:bottom w:val="none" w:sz="0" w:space="0" w:color="auto"/>
        <w:right w:val="none" w:sz="0" w:space="0" w:color="auto"/>
      </w:divBdr>
    </w:div>
    <w:div w:id="98454913">
      <w:bodyDiv w:val="1"/>
      <w:marLeft w:val="0"/>
      <w:marRight w:val="0"/>
      <w:marTop w:val="0"/>
      <w:marBottom w:val="0"/>
      <w:divBdr>
        <w:top w:val="none" w:sz="0" w:space="0" w:color="auto"/>
        <w:left w:val="none" w:sz="0" w:space="0" w:color="auto"/>
        <w:bottom w:val="none" w:sz="0" w:space="0" w:color="auto"/>
        <w:right w:val="none" w:sz="0" w:space="0" w:color="auto"/>
      </w:divBdr>
    </w:div>
    <w:div w:id="108666555">
      <w:bodyDiv w:val="1"/>
      <w:marLeft w:val="0"/>
      <w:marRight w:val="0"/>
      <w:marTop w:val="0"/>
      <w:marBottom w:val="0"/>
      <w:divBdr>
        <w:top w:val="none" w:sz="0" w:space="0" w:color="auto"/>
        <w:left w:val="none" w:sz="0" w:space="0" w:color="auto"/>
        <w:bottom w:val="none" w:sz="0" w:space="0" w:color="auto"/>
        <w:right w:val="none" w:sz="0" w:space="0" w:color="auto"/>
      </w:divBdr>
    </w:div>
    <w:div w:id="112092854">
      <w:bodyDiv w:val="1"/>
      <w:marLeft w:val="0"/>
      <w:marRight w:val="0"/>
      <w:marTop w:val="0"/>
      <w:marBottom w:val="0"/>
      <w:divBdr>
        <w:top w:val="none" w:sz="0" w:space="0" w:color="auto"/>
        <w:left w:val="none" w:sz="0" w:space="0" w:color="auto"/>
        <w:bottom w:val="none" w:sz="0" w:space="0" w:color="auto"/>
        <w:right w:val="none" w:sz="0" w:space="0" w:color="auto"/>
      </w:divBdr>
    </w:div>
    <w:div w:id="123425404">
      <w:bodyDiv w:val="1"/>
      <w:marLeft w:val="0"/>
      <w:marRight w:val="0"/>
      <w:marTop w:val="0"/>
      <w:marBottom w:val="0"/>
      <w:divBdr>
        <w:top w:val="none" w:sz="0" w:space="0" w:color="auto"/>
        <w:left w:val="none" w:sz="0" w:space="0" w:color="auto"/>
        <w:bottom w:val="none" w:sz="0" w:space="0" w:color="auto"/>
        <w:right w:val="none" w:sz="0" w:space="0" w:color="auto"/>
      </w:divBdr>
    </w:div>
    <w:div w:id="135025909">
      <w:bodyDiv w:val="1"/>
      <w:marLeft w:val="0"/>
      <w:marRight w:val="0"/>
      <w:marTop w:val="0"/>
      <w:marBottom w:val="0"/>
      <w:divBdr>
        <w:top w:val="none" w:sz="0" w:space="0" w:color="auto"/>
        <w:left w:val="none" w:sz="0" w:space="0" w:color="auto"/>
        <w:bottom w:val="none" w:sz="0" w:space="0" w:color="auto"/>
        <w:right w:val="none" w:sz="0" w:space="0" w:color="auto"/>
      </w:divBdr>
    </w:div>
    <w:div w:id="139007118">
      <w:bodyDiv w:val="1"/>
      <w:marLeft w:val="0"/>
      <w:marRight w:val="0"/>
      <w:marTop w:val="0"/>
      <w:marBottom w:val="0"/>
      <w:divBdr>
        <w:top w:val="none" w:sz="0" w:space="0" w:color="auto"/>
        <w:left w:val="none" w:sz="0" w:space="0" w:color="auto"/>
        <w:bottom w:val="none" w:sz="0" w:space="0" w:color="auto"/>
        <w:right w:val="none" w:sz="0" w:space="0" w:color="auto"/>
      </w:divBdr>
    </w:div>
    <w:div w:id="153843762">
      <w:bodyDiv w:val="1"/>
      <w:marLeft w:val="0"/>
      <w:marRight w:val="0"/>
      <w:marTop w:val="0"/>
      <w:marBottom w:val="0"/>
      <w:divBdr>
        <w:top w:val="none" w:sz="0" w:space="0" w:color="auto"/>
        <w:left w:val="none" w:sz="0" w:space="0" w:color="auto"/>
        <w:bottom w:val="none" w:sz="0" w:space="0" w:color="auto"/>
        <w:right w:val="none" w:sz="0" w:space="0" w:color="auto"/>
      </w:divBdr>
    </w:div>
    <w:div w:id="153956598">
      <w:bodyDiv w:val="1"/>
      <w:marLeft w:val="0"/>
      <w:marRight w:val="0"/>
      <w:marTop w:val="0"/>
      <w:marBottom w:val="0"/>
      <w:divBdr>
        <w:top w:val="none" w:sz="0" w:space="0" w:color="auto"/>
        <w:left w:val="none" w:sz="0" w:space="0" w:color="auto"/>
        <w:bottom w:val="none" w:sz="0" w:space="0" w:color="auto"/>
        <w:right w:val="none" w:sz="0" w:space="0" w:color="auto"/>
      </w:divBdr>
      <w:divsChild>
        <w:div w:id="214781564">
          <w:marLeft w:val="547"/>
          <w:marRight w:val="0"/>
          <w:marTop w:val="101"/>
          <w:marBottom w:val="0"/>
          <w:divBdr>
            <w:top w:val="none" w:sz="0" w:space="0" w:color="auto"/>
            <w:left w:val="none" w:sz="0" w:space="0" w:color="auto"/>
            <w:bottom w:val="none" w:sz="0" w:space="0" w:color="auto"/>
            <w:right w:val="none" w:sz="0" w:space="0" w:color="auto"/>
          </w:divBdr>
        </w:div>
        <w:div w:id="564684155">
          <w:marLeft w:val="547"/>
          <w:marRight w:val="0"/>
          <w:marTop w:val="101"/>
          <w:marBottom w:val="0"/>
          <w:divBdr>
            <w:top w:val="none" w:sz="0" w:space="0" w:color="auto"/>
            <w:left w:val="none" w:sz="0" w:space="0" w:color="auto"/>
            <w:bottom w:val="none" w:sz="0" w:space="0" w:color="auto"/>
            <w:right w:val="none" w:sz="0" w:space="0" w:color="auto"/>
          </w:divBdr>
        </w:div>
        <w:div w:id="719137540">
          <w:marLeft w:val="547"/>
          <w:marRight w:val="0"/>
          <w:marTop w:val="101"/>
          <w:marBottom w:val="0"/>
          <w:divBdr>
            <w:top w:val="none" w:sz="0" w:space="0" w:color="auto"/>
            <w:left w:val="none" w:sz="0" w:space="0" w:color="auto"/>
            <w:bottom w:val="none" w:sz="0" w:space="0" w:color="auto"/>
            <w:right w:val="none" w:sz="0" w:space="0" w:color="auto"/>
          </w:divBdr>
        </w:div>
        <w:div w:id="1822039389">
          <w:marLeft w:val="547"/>
          <w:marRight w:val="0"/>
          <w:marTop w:val="101"/>
          <w:marBottom w:val="0"/>
          <w:divBdr>
            <w:top w:val="none" w:sz="0" w:space="0" w:color="auto"/>
            <w:left w:val="none" w:sz="0" w:space="0" w:color="auto"/>
            <w:bottom w:val="none" w:sz="0" w:space="0" w:color="auto"/>
            <w:right w:val="none" w:sz="0" w:space="0" w:color="auto"/>
          </w:divBdr>
        </w:div>
        <w:div w:id="1887525649">
          <w:marLeft w:val="547"/>
          <w:marRight w:val="0"/>
          <w:marTop w:val="101"/>
          <w:marBottom w:val="0"/>
          <w:divBdr>
            <w:top w:val="none" w:sz="0" w:space="0" w:color="auto"/>
            <w:left w:val="none" w:sz="0" w:space="0" w:color="auto"/>
            <w:bottom w:val="none" w:sz="0" w:space="0" w:color="auto"/>
            <w:right w:val="none" w:sz="0" w:space="0" w:color="auto"/>
          </w:divBdr>
        </w:div>
        <w:div w:id="2014337104">
          <w:marLeft w:val="547"/>
          <w:marRight w:val="0"/>
          <w:marTop w:val="101"/>
          <w:marBottom w:val="0"/>
          <w:divBdr>
            <w:top w:val="none" w:sz="0" w:space="0" w:color="auto"/>
            <w:left w:val="none" w:sz="0" w:space="0" w:color="auto"/>
            <w:bottom w:val="none" w:sz="0" w:space="0" w:color="auto"/>
            <w:right w:val="none" w:sz="0" w:space="0" w:color="auto"/>
          </w:divBdr>
        </w:div>
      </w:divsChild>
    </w:div>
    <w:div w:id="154804624">
      <w:bodyDiv w:val="1"/>
      <w:marLeft w:val="0"/>
      <w:marRight w:val="0"/>
      <w:marTop w:val="0"/>
      <w:marBottom w:val="0"/>
      <w:divBdr>
        <w:top w:val="none" w:sz="0" w:space="0" w:color="auto"/>
        <w:left w:val="none" w:sz="0" w:space="0" w:color="auto"/>
        <w:bottom w:val="none" w:sz="0" w:space="0" w:color="auto"/>
        <w:right w:val="none" w:sz="0" w:space="0" w:color="auto"/>
      </w:divBdr>
    </w:div>
    <w:div w:id="165635541">
      <w:bodyDiv w:val="1"/>
      <w:marLeft w:val="0"/>
      <w:marRight w:val="0"/>
      <w:marTop w:val="0"/>
      <w:marBottom w:val="0"/>
      <w:divBdr>
        <w:top w:val="none" w:sz="0" w:space="0" w:color="auto"/>
        <w:left w:val="none" w:sz="0" w:space="0" w:color="auto"/>
        <w:bottom w:val="none" w:sz="0" w:space="0" w:color="auto"/>
        <w:right w:val="none" w:sz="0" w:space="0" w:color="auto"/>
      </w:divBdr>
    </w:div>
    <w:div w:id="170488778">
      <w:bodyDiv w:val="1"/>
      <w:marLeft w:val="0"/>
      <w:marRight w:val="0"/>
      <w:marTop w:val="0"/>
      <w:marBottom w:val="0"/>
      <w:divBdr>
        <w:top w:val="none" w:sz="0" w:space="0" w:color="auto"/>
        <w:left w:val="none" w:sz="0" w:space="0" w:color="auto"/>
        <w:bottom w:val="none" w:sz="0" w:space="0" w:color="auto"/>
        <w:right w:val="none" w:sz="0" w:space="0" w:color="auto"/>
      </w:divBdr>
    </w:div>
    <w:div w:id="179510645">
      <w:bodyDiv w:val="1"/>
      <w:marLeft w:val="0"/>
      <w:marRight w:val="0"/>
      <w:marTop w:val="0"/>
      <w:marBottom w:val="0"/>
      <w:divBdr>
        <w:top w:val="none" w:sz="0" w:space="0" w:color="auto"/>
        <w:left w:val="none" w:sz="0" w:space="0" w:color="auto"/>
        <w:bottom w:val="none" w:sz="0" w:space="0" w:color="auto"/>
        <w:right w:val="none" w:sz="0" w:space="0" w:color="auto"/>
      </w:divBdr>
    </w:div>
    <w:div w:id="180359086">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183523734">
      <w:bodyDiv w:val="1"/>
      <w:marLeft w:val="0"/>
      <w:marRight w:val="0"/>
      <w:marTop w:val="0"/>
      <w:marBottom w:val="0"/>
      <w:divBdr>
        <w:top w:val="none" w:sz="0" w:space="0" w:color="auto"/>
        <w:left w:val="none" w:sz="0" w:space="0" w:color="auto"/>
        <w:bottom w:val="none" w:sz="0" w:space="0" w:color="auto"/>
        <w:right w:val="none" w:sz="0" w:space="0" w:color="auto"/>
      </w:divBdr>
    </w:div>
    <w:div w:id="192498223">
      <w:bodyDiv w:val="1"/>
      <w:marLeft w:val="0"/>
      <w:marRight w:val="0"/>
      <w:marTop w:val="0"/>
      <w:marBottom w:val="0"/>
      <w:divBdr>
        <w:top w:val="none" w:sz="0" w:space="0" w:color="auto"/>
        <w:left w:val="none" w:sz="0" w:space="0" w:color="auto"/>
        <w:bottom w:val="none" w:sz="0" w:space="0" w:color="auto"/>
        <w:right w:val="none" w:sz="0" w:space="0" w:color="auto"/>
      </w:divBdr>
    </w:div>
    <w:div w:id="208303790">
      <w:bodyDiv w:val="1"/>
      <w:marLeft w:val="0"/>
      <w:marRight w:val="0"/>
      <w:marTop w:val="0"/>
      <w:marBottom w:val="0"/>
      <w:divBdr>
        <w:top w:val="none" w:sz="0" w:space="0" w:color="auto"/>
        <w:left w:val="none" w:sz="0" w:space="0" w:color="auto"/>
        <w:bottom w:val="none" w:sz="0" w:space="0" w:color="auto"/>
        <w:right w:val="none" w:sz="0" w:space="0" w:color="auto"/>
      </w:divBdr>
    </w:div>
    <w:div w:id="217592837">
      <w:bodyDiv w:val="1"/>
      <w:marLeft w:val="0"/>
      <w:marRight w:val="0"/>
      <w:marTop w:val="0"/>
      <w:marBottom w:val="0"/>
      <w:divBdr>
        <w:top w:val="none" w:sz="0" w:space="0" w:color="auto"/>
        <w:left w:val="none" w:sz="0" w:space="0" w:color="auto"/>
        <w:bottom w:val="none" w:sz="0" w:space="0" w:color="auto"/>
        <w:right w:val="none" w:sz="0" w:space="0" w:color="auto"/>
      </w:divBdr>
    </w:div>
    <w:div w:id="233248289">
      <w:bodyDiv w:val="1"/>
      <w:marLeft w:val="0"/>
      <w:marRight w:val="0"/>
      <w:marTop w:val="0"/>
      <w:marBottom w:val="0"/>
      <w:divBdr>
        <w:top w:val="none" w:sz="0" w:space="0" w:color="auto"/>
        <w:left w:val="none" w:sz="0" w:space="0" w:color="auto"/>
        <w:bottom w:val="none" w:sz="0" w:space="0" w:color="auto"/>
        <w:right w:val="none" w:sz="0" w:space="0" w:color="auto"/>
      </w:divBdr>
    </w:div>
    <w:div w:id="237059235">
      <w:bodyDiv w:val="1"/>
      <w:marLeft w:val="0"/>
      <w:marRight w:val="0"/>
      <w:marTop w:val="0"/>
      <w:marBottom w:val="0"/>
      <w:divBdr>
        <w:top w:val="none" w:sz="0" w:space="0" w:color="auto"/>
        <w:left w:val="none" w:sz="0" w:space="0" w:color="auto"/>
        <w:bottom w:val="none" w:sz="0" w:space="0" w:color="auto"/>
        <w:right w:val="none" w:sz="0" w:space="0" w:color="auto"/>
      </w:divBdr>
    </w:div>
    <w:div w:id="262960142">
      <w:bodyDiv w:val="1"/>
      <w:marLeft w:val="0"/>
      <w:marRight w:val="0"/>
      <w:marTop w:val="0"/>
      <w:marBottom w:val="0"/>
      <w:divBdr>
        <w:top w:val="none" w:sz="0" w:space="0" w:color="auto"/>
        <w:left w:val="none" w:sz="0" w:space="0" w:color="auto"/>
        <w:bottom w:val="none" w:sz="0" w:space="0" w:color="auto"/>
        <w:right w:val="none" w:sz="0" w:space="0" w:color="auto"/>
      </w:divBdr>
    </w:div>
    <w:div w:id="276299866">
      <w:bodyDiv w:val="1"/>
      <w:marLeft w:val="0"/>
      <w:marRight w:val="0"/>
      <w:marTop w:val="0"/>
      <w:marBottom w:val="0"/>
      <w:divBdr>
        <w:top w:val="none" w:sz="0" w:space="0" w:color="auto"/>
        <w:left w:val="none" w:sz="0" w:space="0" w:color="auto"/>
        <w:bottom w:val="none" w:sz="0" w:space="0" w:color="auto"/>
        <w:right w:val="none" w:sz="0" w:space="0" w:color="auto"/>
      </w:divBdr>
    </w:div>
    <w:div w:id="283386462">
      <w:bodyDiv w:val="1"/>
      <w:marLeft w:val="0"/>
      <w:marRight w:val="0"/>
      <w:marTop w:val="0"/>
      <w:marBottom w:val="0"/>
      <w:divBdr>
        <w:top w:val="none" w:sz="0" w:space="0" w:color="auto"/>
        <w:left w:val="none" w:sz="0" w:space="0" w:color="auto"/>
        <w:bottom w:val="none" w:sz="0" w:space="0" w:color="auto"/>
        <w:right w:val="none" w:sz="0" w:space="0" w:color="auto"/>
      </w:divBdr>
    </w:div>
    <w:div w:id="293021465">
      <w:bodyDiv w:val="1"/>
      <w:marLeft w:val="0"/>
      <w:marRight w:val="0"/>
      <w:marTop w:val="0"/>
      <w:marBottom w:val="0"/>
      <w:divBdr>
        <w:top w:val="none" w:sz="0" w:space="0" w:color="auto"/>
        <w:left w:val="none" w:sz="0" w:space="0" w:color="auto"/>
        <w:bottom w:val="none" w:sz="0" w:space="0" w:color="auto"/>
        <w:right w:val="none" w:sz="0" w:space="0" w:color="auto"/>
      </w:divBdr>
      <w:divsChild>
        <w:div w:id="668021283">
          <w:marLeft w:val="0"/>
          <w:marRight w:val="0"/>
          <w:marTop w:val="0"/>
          <w:marBottom w:val="0"/>
          <w:divBdr>
            <w:top w:val="none" w:sz="0" w:space="0" w:color="auto"/>
            <w:left w:val="none" w:sz="0" w:space="0" w:color="auto"/>
            <w:bottom w:val="none" w:sz="0" w:space="0" w:color="auto"/>
            <w:right w:val="none" w:sz="0" w:space="0" w:color="auto"/>
          </w:divBdr>
          <w:divsChild>
            <w:div w:id="587925812">
              <w:marLeft w:val="0"/>
              <w:marRight w:val="0"/>
              <w:marTop w:val="0"/>
              <w:marBottom w:val="0"/>
              <w:divBdr>
                <w:top w:val="none" w:sz="0" w:space="0" w:color="auto"/>
                <w:left w:val="none" w:sz="0" w:space="0" w:color="auto"/>
                <w:bottom w:val="none" w:sz="0" w:space="0" w:color="auto"/>
                <w:right w:val="none" w:sz="0" w:space="0" w:color="auto"/>
              </w:divBdr>
              <w:divsChild>
                <w:div w:id="456946206">
                  <w:marLeft w:val="0"/>
                  <w:marRight w:val="0"/>
                  <w:marTop w:val="0"/>
                  <w:marBottom w:val="0"/>
                  <w:divBdr>
                    <w:top w:val="none" w:sz="0" w:space="0" w:color="auto"/>
                    <w:left w:val="none" w:sz="0" w:space="0" w:color="auto"/>
                    <w:bottom w:val="none" w:sz="0" w:space="0" w:color="auto"/>
                    <w:right w:val="none" w:sz="0" w:space="0" w:color="auto"/>
                  </w:divBdr>
                  <w:divsChild>
                    <w:div w:id="311712578">
                      <w:marLeft w:val="0"/>
                      <w:marRight w:val="0"/>
                      <w:marTop w:val="0"/>
                      <w:marBottom w:val="0"/>
                      <w:divBdr>
                        <w:top w:val="none" w:sz="0" w:space="0" w:color="auto"/>
                        <w:left w:val="none" w:sz="0" w:space="0" w:color="auto"/>
                        <w:bottom w:val="none" w:sz="0" w:space="0" w:color="auto"/>
                        <w:right w:val="none" w:sz="0" w:space="0" w:color="auto"/>
                      </w:divBdr>
                      <w:divsChild>
                        <w:div w:id="351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64773">
      <w:bodyDiv w:val="1"/>
      <w:marLeft w:val="0"/>
      <w:marRight w:val="0"/>
      <w:marTop w:val="0"/>
      <w:marBottom w:val="0"/>
      <w:divBdr>
        <w:top w:val="none" w:sz="0" w:space="0" w:color="auto"/>
        <w:left w:val="none" w:sz="0" w:space="0" w:color="auto"/>
        <w:bottom w:val="none" w:sz="0" w:space="0" w:color="auto"/>
        <w:right w:val="none" w:sz="0" w:space="0" w:color="auto"/>
      </w:divBdr>
    </w:div>
    <w:div w:id="302387671">
      <w:bodyDiv w:val="1"/>
      <w:marLeft w:val="0"/>
      <w:marRight w:val="0"/>
      <w:marTop w:val="0"/>
      <w:marBottom w:val="0"/>
      <w:divBdr>
        <w:top w:val="none" w:sz="0" w:space="0" w:color="auto"/>
        <w:left w:val="none" w:sz="0" w:space="0" w:color="auto"/>
        <w:bottom w:val="none" w:sz="0" w:space="0" w:color="auto"/>
        <w:right w:val="none" w:sz="0" w:space="0" w:color="auto"/>
      </w:divBdr>
    </w:div>
    <w:div w:id="302543845">
      <w:bodyDiv w:val="1"/>
      <w:marLeft w:val="0"/>
      <w:marRight w:val="0"/>
      <w:marTop w:val="0"/>
      <w:marBottom w:val="0"/>
      <w:divBdr>
        <w:top w:val="none" w:sz="0" w:space="0" w:color="auto"/>
        <w:left w:val="none" w:sz="0" w:space="0" w:color="auto"/>
        <w:bottom w:val="none" w:sz="0" w:space="0" w:color="auto"/>
        <w:right w:val="none" w:sz="0" w:space="0" w:color="auto"/>
      </w:divBdr>
      <w:divsChild>
        <w:div w:id="1333146821">
          <w:marLeft w:val="547"/>
          <w:marRight w:val="0"/>
          <w:marTop w:val="77"/>
          <w:marBottom w:val="0"/>
          <w:divBdr>
            <w:top w:val="none" w:sz="0" w:space="0" w:color="auto"/>
            <w:left w:val="none" w:sz="0" w:space="0" w:color="auto"/>
            <w:bottom w:val="none" w:sz="0" w:space="0" w:color="auto"/>
            <w:right w:val="none" w:sz="0" w:space="0" w:color="auto"/>
          </w:divBdr>
        </w:div>
      </w:divsChild>
    </w:div>
    <w:div w:id="305936662">
      <w:bodyDiv w:val="1"/>
      <w:marLeft w:val="0"/>
      <w:marRight w:val="0"/>
      <w:marTop w:val="0"/>
      <w:marBottom w:val="0"/>
      <w:divBdr>
        <w:top w:val="none" w:sz="0" w:space="0" w:color="auto"/>
        <w:left w:val="none" w:sz="0" w:space="0" w:color="auto"/>
        <w:bottom w:val="none" w:sz="0" w:space="0" w:color="auto"/>
        <w:right w:val="none" w:sz="0" w:space="0" w:color="auto"/>
      </w:divBdr>
    </w:div>
    <w:div w:id="319581288">
      <w:bodyDiv w:val="1"/>
      <w:marLeft w:val="0"/>
      <w:marRight w:val="0"/>
      <w:marTop w:val="0"/>
      <w:marBottom w:val="0"/>
      <w:divBdr>
        <w:top w:val="none" w:sz="0" w:space="0" w:color="auto"/>
        <w:left w:val="none" w:sz="0" w:space="0" w:color="auto"/>
        <w:bottom w:val="none" w:sz="0" w:space="0" w:color="auto"/>
        <w:right w:val="none" w:sz="0" w:space="0" w:color="auto"/>
      </w:divBdr>
    </w:div>
    <w:div w:id="332340271">
      <w:bodyDiv w:val="1"/>
      <w:marLeft w:val="0"/>
      <w:marRight w:val="0"/>
      <w:marTop w:val="0"/>
      <w:marBottom w:val="0"/>
      <w:divBdr>
        <w:top w:val="none" w:sz="0" w:space="0" w:color="auto"/>
        <w:left w:val="none" w:sz="0" w:space="0" w:color="auto"/>
        <w:bottom w:val="none" w:sz="0" w:space="0" w:color="auto"/>
        <w:right w:val="none" w:sz="0" w:space="0" w:color="auto"/>
      </w:divBdr>
    </w:div>
    <w:div w:id="334190395">
      <w:bodyDiv w:val="1"/>
      <w:marLeft w:val="0"/>
      <w:marRight w:val="0"/>
      <w:marTop w:val="0"/>
      <w:marBottom w:val="0"/>
      <w:divBdr>
        <w:top w:val="none" w:sz="0" w:space="0" w:color="auto"/>
        <w:left w:val="none" w:sz="0" w:space="0" w:color="auto"/>
        <w:bottom w:val="none" w:sz="0" w:space="0" w:color="auto"/>
        <w:right w:val="none" w:sz="0" w:space="0" w:color="auto"/>
      </w:divBdr>
    </w:div>
    <w:div w:id="340818817">
      <w:bodyDiv w:val="1"/>
      <w:marLeft w:val="0"/>
      <w:marRight w:val="0"/>
      <w:marTop w:val="0"/>
      <w:marBottom w:val="0"/>
      <w:divBdr>
        <w:top w:val="none" w:sz="0" w:space="0" w:color="auto"/>
        <w:left w:val="none" w:sz="0" w:space="0" w:color="auto"/>
        <w:bottom w:val="none" w:sz="0" w:space="0" w:color="auto"/>
        <w:right w:val="none" w:sz="0" w:space="0" w:color="auto"/>
      </w:divBdr>
    </w:div>
    <w:div w:id="357512622">
      <w:bodyDiv w:val="1"/>
      <w:marLeft w:val="0"/>
      <w:marRight w:val="0"/>
      <w:marTop w:val="0"/>
      <w:marBottom w:val="0"/>
      <w:divBdr>
        <w:top w:val="none" w:sz="0" w:space="0" w:color="auto"/>
        <w:left w:val="none" w:sz="0" w:space="0" w:color="auto"/>
        <w:bottom w:val="none" w:sz="0" w:space="0" w:color="auto"/>
        <w:right w:val="none" w:sz="0" w:space="0" w:color="auto"/>
      </w:divBdr>
    </w:div>
    <w:div w:id="360590901">
      <w:bodyDiv w:val="1"/>
      <w:marLeft w:val="0"/>
      <w:marRight w:val="0"/>
      <w:marTop w:val="0"/>
      <w:marBottom w:val="0"/>
      <w:divBdr>
        <w:top w:val="none" w:sz="0" w:space="0" w:color="auto"/>
        <w:left w:val="none" w:sz="0" w:space="0" w:color="auto"/>
        <w:bottom w:val="none" w:sz="0" w:space="0" w:color="auto"/>
        <w:right w:val="none" w:sz="0" w:space="0" w:color="auto"/>
      </w:divBdr>
    </w:div>
    <w:div w:id="361906710">
      <w:bodyDiv w:val="1"/>
      <w:marLeft w:val="0"/>
      <w:marRight w:val="0"/>
      <w:marTop w:val="0"/>
      <w:marBottom w:val="0"/>
      <w:divBdr>
        <w:top w:val="none" w:sz="0" w:space="0" w:color="auto"/>
        <w:left w:val="none" w:sz="0" w:space="0" w:color="auto"/>
        <w:bottom w:val="none" w:sz="0" w:space="0" w:color="auto"/>
        <w:right w:val="none" w:sz="0" w:space="0" w:color="auto"/>
      </w:divBdr>
    </w:div>
    <w:div w:id="368847054">
      <w:bodyDiv w:val="1"/>
      <w:marLeft w:val="0"/>
      <w:marRight w:val="0"/>
      <w:marTop w:val="0"/>
      <w:marBottom w:val="0"/>
      <w:divBdr>
        <w:top w:val="none" w:sz="0" w:space="0" w:color="auto"/>
        <w:left w:val="none" w:sz="0" w:space="0" w:color="auto"/>
        <w:bottom w:val="none" w:sz="0" w:space="0" w:color="auto"/>
        <w:right w:val="none" w:sz="0" w:space="0" w:color="auto"/>
      </w:divBdr>
    </w:div>
    <w:div w:id="372313268">
      <w:bodyDiv w:val="1"/>
      <w:marLeft w:val="0"/>
      <w:marRight w:val="0"/>
      <w:marTop w:val="0"/>
      <w:marBottom w:val="0"/>
      <w:divBdr>
        <w:top w:val="none" w:sz="0" w:space="0" w:color="auto"/>
        <w:left w:val="none" w:sz="0" w:space="0" w:color="auto"/>
        <w:bottom w:val="none" w:sz="0" w:space="0" w:color="auto"/>
        <w:right w:val="none" w:sz="0" w:space="0" w:color="auto"/>
      </w:divBdr>
    </w:div>
    <w:div w:id="373778849">
      <w:bodyDiv w:val="1"/>
      <w:marLeft w:val="0"/>
      <w:marRight w:val="0"/>
      <w:marTop w:val="0"/>
      <w:marBottom w:val="0"/>
      <w:divBdr>
        <w:top w:val="none" w:sz="0" w:space="0" w:color="auto"/>
        <w:left w:val="none" w:sz="0" w:space="0" w:color="auto"/>
        <w:bottom w:val="none" w:sz="0" w:space="0" w:color="auto"/>
        <w:right w:val="none" w:sz="0" w:space="0" w:color="auto"/>
      </w:divBdr>
    </w:div>
    <w:div w:id="376126483">
      <w:bodyDiv w:val="1"/>
      <w:marLeft w:val="0"/>
      <w:marRight w:val="0"/>
      <w:marTop w:val="0"/>
      <w:marBottom w:val="0"/>
      <w:divBdr>
        <w:top w:val="none" w:sz="0" w:space="0" w:color="auto"/>
        <w:left w:val="none" w:sz="0" w:space="0" w:color="auto"/>
        <w:bottom w:val="none" w:sz="0" w:space="0" w:color="auto"/>
        <w:right w:val="none" w:sz="0" w:space="0" w:color="auto"/>
      </w:divBdr>
    </w:div>
    <w:div w:id="377436750">
      <w:bodyDiv w:val="1"/>
      <w:marLeft w:val="0"/>
      <w:marRight w:val="0"/>
      <w:marTop w:val="0"/>
      <w:marBottom w:val="0"/>
      <w:divBdr>
        <w:top w:val="none" w:sz="0" w:space="0" w:color="auto"/>
        <w:left w:val="none" w:sz="0" w:space="0" w:color="auto"/>
        <w:bottom w:val="none" w:sz="0" w:space="0" w:color="auto"/>
        <w:right w:val="none" w:sz="0" w:space="0" w:color="auto"/>
      </w:divBdr>
      <w:divsChild>
        <w:div w:id="1054231438">
          <w:marLeft w:val="0"/>
          <w:marRight w:val="0"/>
          <w:marTop w:val="30"/>
          <w:marBottom w:val="30"/>
          <w:divBdr>
            <w:top w:val="none" w:sz="0" w:space="0" w:color="auto"/>
            <w:left w:val="none" w:sz="0" w:space="0" w:color="auto"/>
            <w:bottom w:val="none" w:sz="0" w:space="0" w:color="auto"/>
            <w:right w:val="none" w:sz="0" w:space="0" w:color="auto"/>
          </w:divBdr>
          <w:divsChild>
            <w:div w:id="31467316">
              <w:marLeft w:val="0"/>
              <w:marRight w:val="0"/>
              <w:marTop w:val="0"/>
              <w:marBottom w:val="0"/>
              <w:divBdr>
                <w:top w:val="none" w:sz="0" w:space="0" w:color="auto"/>
                <w:left w:val="none" w:sz="0" w:space="0" w:color="auto"/>
                <w:bottom w:val="none" w:sz="0" w:space="0" w:color="auto"/>
                <w:right w:val="none" w:sz="0" w:space="0" w:color="auto"/>
              </w:divBdr>
              <w:divsChild>
                <w:div w:id="943000023">
                  <w:marLeft w:val="0"/>
                  <w:marRight w:val="0"/>
                  <w:marTop w:val="0"/>
                  <w:marBottom w:val="0"/>
                  <w:divBdr>
                    <w:top w:val="none" w:sz="0" w:space="0" w:color="auto"/>
                    <w:left w:val="none" w:sz="0" w:space="0" w:color="auto"/>
                    <w:bottom w:val="none" w:sz="0" w:space="0" w:color="auto"/>
                    <w:right w:val="none" w:sz="0" w:space="0" w:color="auto"/>
                  </w:divBdr>
                </w:div>
              </w:divsChild>
            </w:div>
            <w:div w:id="822038947">
              <w:marLeft w:val="0"/>
              <w:marRight w:val="0"/>
              <w:marTop w:val="0"/>
              <w:marBottom w:val="0"/>
              <w:divBdr>
                <w:top w:val="none" w:sz="0" w:space="0" w:color="auto"/>
                <w:left w:val="none" w:sz="0" w:space="0" w:color="auto"/>
                <w:bottom w:val="none" w:sz="0" w:space="0" w:color="auto"/>
                <w:right w:val="none" w:sz="0" w:space="0" w:color="auto"/>
              </w:divBdr>
              <w:divsChild>
                <w:div w:id="709914289">
                  <w:marLeft w:val="0"/>
                  <w:marRight w:val="0"/>
                  <w:marTop w:val="0"/>
                  <w:marBottom w:val="0"/>
                  <w:divBdr>
                    <w:top w:val="none" w:sz="0" w:space="0" w:color="auto"/>
                    <w:left w:val="none" w:sz="0" w:space="0" w:color="auto"/>
                    <w:bottom w:val="none" w:sz="0" w:space="0" w:color="auto"/>
                    <w:right w:val="none" w:sz="0" w:space="0" w:color="auto"/>
                  </w:divBdr>
                </w:div>
              </w:divsChild>
            </w:div>
            <w:div w:id="1267737070">
              <w:marLeft w:val="0"/>
              <w:marRight w:val="0"/>
              <w:marTop w:val="0"/>
              <w:marBottom w:val="0"/>
              <w:divBdr>
                <w:top w:val="none" w:sz="0" w:space="0" w:color="auto"/>
                <w:left w:val="none" w:sz="0" w:space="0" w:color="auto"/>
                <w:bottom w:val="none" w:sz="0" w:space="0" w:color="auto"/>
                <w:right w:val="none" w:sz="0" w:space="0" w:color="auto"/>
              </w:divBdr>
              <w:divsChild>
                <w:div w:id="429281134">
                  <w:marLeft w:val="0"/>
                  <w:marRight w:val="0"/>
                  <w:marTop w:val="0"/>
                  <w:marBottom w:val="0"/>
                  <w:divBdr>
                    <w:top w:val="none" w:sz="0" w:space="0" w:color="auto"/>
                    <w:left w:val="none" w:sz="0" w:space="0" w:color="auto"/>
                    <w:bottom w:val="none" w:sz="0" w:space="0" w:color="auto"/>
                    <w:right w:val="none" w:sz="0" w:space="0" w:color="auto"/>
                  </w:divBdr>
                </w:div>
              </w:divsChild>
            </w:div>
            <w:div w:id="1391420526">
              <w:marLeft w:val="0"/>
              <w:marRight w:val="0"/>
              <w:marTop w:val="0"/>
              <w:marBottom w:val="0"/>
              <w:divBdr>
                <w:top w:val="none" w:sz="0" w:space="0" w:color="auto"/>
                <w:left w:val="none" w:sz="0" w:space="0" w:color="auto"/>
                <w:bottom w:val="none" w:sz="0" w:space="0" w:color="auto"/>
                <w:right w:val="none" w:sz="0" w:space="0" w:color="auto"/>
              </w:divBdr>
              <w:divsChild>
                <w:div w:id="1237595662">
                  <w:marLeft w:val="0"/>
                  <w:marRight w:val="0"/>
                  <w:marTop w:val="0"/>
                  <w:marBottom w:val="0"/>
                  <w:divBdr>
                    <w:top w:val="none" w:sz="0" w:space="0" w:color="auto"/>
                    <w:left w:val="none" w:sz="0" w:space="0" w:color="auto"/>
                    <w:bottom w:val="none" w:sz="0" w:space="0" w:color="auto"/>
                    <w:right w:val="none" w:sz="0" w:space="0" w:color="auto"/>
                  </w:divBdr>
                </w:div>
              </w:divsChild>
            </w:div>
            <w:div w:id="1585870421">
              <w:marLeft w:val="0"/>
              <w:marRight w:val="0"/>
              <w:marTop w:val="0"/>
              <w:marBottom w:val="0"/>
              <w:divBdr>
                <w:top w:val="none" w:sz="0" w:space="0" w:color="auto"/>
                <w:left w:val="none" w:sz="0" w:space="0" w:color="auto"/>
                <w:bottom w:val="none" w:sz="0" w:space="0" w:color="auto"/>
                <w:right w:val="none" w:sz="0" w:space="0" w:color="auto"/>
              </w:divBdr>
              <w:divsChild>
                <w:div w:id="1403021935">
                  <w:marLeft w:val="0"/>
                  <w:marRight w:val="0"/>
                  <w:marTop w:val="0"/>
                  <w:marBottom w:val="0"/>
                  <w:divBdr>
                    <w:top w:val="none" w:sz="0" w:space="0" w:color="auto"/>
                    <w:left w:val="none" w:sz="0" w:space="0" w:color="auto"/>
                    <w:bottom w:val="none" w:sz="0" w:space="0" w:color="auto"/>
                    <w:right w:val="none" w:sz="0" w:space="0" w:color="auto"/>
                  </w:divBdr>
                </w:div>
              </w:divsChild>
            </w:div>
            <w:div w:id="1734816906">
              <w:marLeft w:val="0"/>
              <w:marRight w:val="0"/>
              <w:marTop w:val="0"/>
              <w:marBottom w:val="0"/>
              <w:divBdr>
                <w:top w:val="none" w:sz="0" w:space="0" w:color="auto"/>
                <w:left w:val="none" w:sz="0" w:space="0" w:color="auto"/>
                <w:bottom w:val="none" w:sz="0" w:space="0" w:color="auto"/>
                <w:right w:val="none" w:sz="0" w:space="0" w:color="auto"/>
              </w:divBdr>
              <w:divsChild>
                <w:div w:id="840892866">
                  <w:marLeft w:val="0"/>
                  <w:marRight w:val="0"/>
                  <w:marTop w:val="0"/>
                  <w:marBottom w:val="0"/>
                  <w:divBdr>
                    <w:top w:val="none" w:sz="0" w:space="0" w:color="auto"/>
                    <w:left w:val="none" w:sz="0" w:space="0" w:color="auto"/>
                    <w:bottom w:val="none" w:sz="0" w:space="0" w:color="auto"/>
                    <w:right w:val="none" w:sz="0" w:space="0" w:color="auto"/>
                  </w:divBdr>
                </w:div>
              </w:divsChild>
            </w:div>
            <w:div w:id="1896310123">
              <w:marLeft w:val="0"/>
              <w:marRight w:val="0"/>
              <w:marTop w:val="0"/>
              <w:marBottom w:val="0"/>
              <w:divBdr>
                <w:top w:val="none" w:sz="0" w:space="0" w:color="auto"/>
                <w:left w:val="none" w:sz="0" w:space="0" w:color="auto"/>
                <w:bottom w:val="none" w:sz="0" w:space="0" w:color="auto"/>
                <w:right w:val="none" w:sz="0" w:space="0" w:color="auto"/>
              </w:divBdr>
              <w:divsChild>
                <w:div w:id="899092918">
                  <w:marLeft w:val="0"/>
                  <w:marRight w:val="0"/>
                  <w:marTop w:val="0"/>
                  <w:marBottom w:val="0"/>
                  <w:divBdr>
                    <w:top w:val="none" w:sz="0" w:space="0" w:color="auto"/>
                    <w:left w:val="none" w:sz="0" w:space="0" w:color="auto"/>
                    <w:bottom w:val="none" w:sz="0" w:space="0" w:color="auto"/>
                    <w:right w:val="none" w:sz="0" w:space="0" w:color="auto"/>
                  </w:divBdr>
                </w:div>
              </w:divsChild>
            </w:div>
            <w:div w:id="1945963379">
              <w:marLeft w:val="0"/>
              <w:marRight w:val="0"/>
              <w:marTop w:val="0"/>
              <w:marBottom w:val="0"/>
              <w:divBdr>
                <w:top w:val="none" w:sz="0" w:space="0" w:color="auto"/>
                <w:left w:val="none" w:sz="0" w:space="0" w:color="auto"/>
                <w:bottom w:val="none" w:sz="0" w:space="0" w:color="auto"/>
                <w:right w:val="none" w:sz="0" w:space="0" w:color="auto"/>
              </w:divBdr>
              <w:divsChild>
                <w:div w:id="1878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105">
      <w:bodyDiv w:val="1"/>
      <w:marLeft w:val="0"/>
      <w:marRight w:val="0"/>
      <w:marTop w:val="0"/>
      <w:marBottom w:val="0"/>
      <w:divBdr>
        <w:top w:val="none" w:sz="0" w:space="0" w:color="auto"/>
        <w:left w:val="none" w:sz="0" w:space="0" w:color="auto"/>
        <w:bottom w:val="none" w:sz="0" w:space="0" w:color="auto"/>
        <w:right w:val="none" w:sz="0" w:space="0" w:color="auto"/>
      </w:divBdr>
    </w:div>
    <w:div w:id="391738510">
      <w:bodyDiv w:val="1"/>
      <w:marLeft w:val="0"/>
      <w:marRight w:val="0"/>
      <w:marTop w:val="0"/>
      <w:marBottom w:val="0"/>
      <w:divBdr>
        <w:top w:val="none" w:sz="0" w:space="0" w:color="auto"/>
        <w:left w:val="none" w:sz="0" w:space="0" w:color="auto"/>
        <w:bottom w:val="none" w:sz="0" w:space="0" w:color="auto"/>
        <w:right w:val="none" w:sz="0" w:space="0" w:color="auto"/>
      </w:divBdr>
    </w:div>
    <w:div w:id="399602532">
      <w:bodyDiv w:val="1"/>
      <w:marLeft w:val="0"/>
      <w:marRight w:val="0"/>
      <w:marTop w:val="0"/>
      <w:marBottom w:val="0"/>
      <w:divBdr>
        <w:top w:val="none" w:sz="0" w:space="0" w:color="auto"/>
        <w:left w:val="none" w:sz="0" w:space="0" w:color="auto"/>
        <w:bottom w:val="none" w:sz="0" w:space="0" w:color="auto"/>
        <w:right w:val="none" w:sz="0" w:space="0" w:color="auto"/>
      </w:divBdr>
    </w:div>
    <w:div w:id="423692745">
      <w:bodyDiv w:val="1"/>
      <w:marLeft w:val="0"/>
      <w:marRight w:val="0"/>
      <w:marTop w:val="0"/>
      <w:marBottom w:val="0"/>
      <w:divBdr>
        <w:top w:val="none" w:sz="0" w:space="0" w:color="auto"/>
        <w:left w:val="none" w:sz="0" w:space="0" w:color="auto"/>
        <w:bottom w:val="none" w:sz="0" w:space="0" w:color="auto"/>
        <w:right w:val="none" w:sz="0" w:space="0" w:color="auto"/>
      </w:divBdr>
    </w:div>
    <w:div w:id="424883338">
      <w:bodyDiv w:val="1"/>
      <w:marLeft w:val="0"/>
      <w:marRight w:val="0"/>
      <w:marTop w:val="0"/>
      <w:marBottom w:val="0"/>
      <w:divBdr>
        <w:top w:val="none" w:sz="0" w:space="0" w:color="auto"/>
        <w:left w:val="none" w:sz="0" w:space="0" w:color="auto"/>
        <w:bottom w:val="none" w:sz="0" w:space="0" w:color="auto"/>
        <w:right w:val="none" w:sz="0" w:space="0" w:color="auto"/>
      </w:divBdr>
    </w:div>
    <w:div w:id="429350019">
      <w:bodyDiv w:val="1"/>
      <w:marLeft w:val="0"/>
      <w:marRight w:val="0"/>
      <w:marTop w:val="0"/>
      <w:marBottom w:val="0"/>
      <w:divBdr>
        <w:top w:val="none" w:sz="0" w:space="0" w:color="auto"/>
        <w:left w:val="none" w:sz="0" w:space="0" w:color="auto"/>
        <w:bottom w:val="none" w:sz="0" w:space="0" w:color="auto"/>
        <w:right w:val="none" w:sz="0" w:space="0" w:color="auto"/>
      </w:divBdr>
    </w:div>
    <w:div w:id="433286171">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sChild>
        <w:div w:id="1883134589">
          <w:marLeft w:val="0"/>
          <w:marRight w:val="0"/>
          <w:marTop w:val="0"/>
          <w:marBottom w:val="0"/>
          <w:divBdr>
            <w:top w:val="none" w:sz="0" w:space="0" w:color="auto"/>
            <w:left w:val="none" w:sz="0" w:space="0" w:color="auto"/>
            <w:bottom w:val="none" w:sz="0" w:space="0" w:color="auto"/>
            <w:right w:val="none" w:sz="0" w:space="0" w:color="auto"/>
          </w:divBdr>
          <w:divsChild>
            <w:div w:id="2080901160">
              <w:marLeft w:val="0"/>
              <w:marRight w:val="0"/>
              <w:marTop w:val="0"/>
              <w:marBottom w:val="0"/>
              <w:divBdr>
                <w:top w:val="none" w:sz="0" w:space="0" w:color="auto"/>
                <w:left w:val="none" w:sz="0" w:space="0" w:color="auto"/>
                <w:bottom w:val="none" w:sz="0" w:space="0" w:color="auto"/>
                <w:right w:val="none" w:sz="0" w:space="0" w:color="auto"/>
              </w:divBdr>
              <w:divsChild>
                <w:div w:id="1016806467">
                  <w:marLeft w:val="0"/>
                  <w:marRight w:val="0"/>
                  <w:marTop w:val="0"/>
                  <w:marBottom w:val="0"/>
                  <w:divBdr>
                    <w:top w:val="none" w:sz="0" w:space="0" w:color="auto"/>
                    <w:left w:val="none" w:sz="0" w:space="0" w:color="auto"/>
                    <w:bottom w:val="none" w:sz="0" w:space="0" w:color="auto"/>
                    <w:right w:val="none" w:sz="0" w:space="0" w:color="auto"/>
                  </w:divBdr>
                  <w:divsChild>
                    <w:div w:id="234777229">
                      <w:marLeft w:val="0"/>
                      <w:marRight w:val="0"/>
                      <w:marTop w:val="0"/>
                      <w:marBottom w:val="0"/>
                      <w:divBdr>
                        <w:top w:val="none" w:sz="0" w:space="0" w:color="auto"/>
                        <w:left w:val="none" w:sz="0" w:space="0" w:color="auto"/>
                        <w:bottom w:val="none" w:sz="0" w:space="0" w:color="auto"/>
                        <w:right w:val="none" w:sz="0" w:space="0" w:color="auto"/>
                      </w:divBdr>
                      <w:divsChild>
                        <w:div w:id="219024415">
                          <w:marLeft w:val="0"/>
                          <w:marRight w:val="0"/>
                          <w:marTop w:val="0"/>
                          <w:marBottom w:val="0"/>
                          <w:divBdr>
                            <w:top w:val="none" w:sz="0" w:space="0" w:color="auto"/>
                            <w:left w:val="none" w:sz="0" w:space="0" w:color="auto"/>
                            <w:bottom w:val="none" w:sz="0" w:space="0" w:color="auto"/>
                            <w:right w:val="none" w:sz="0" w:space="0" w:color="auto"/>
                          </w:divBdr>
                          <w:divsChild>
                            <w:div w:id="1247182717">
                              <w:marLeft w:val="0"/>
                              <w:marRight w:val="0"/>
                              <w:marTop w:val="0"/>
                              <w:marBottom w:val="0"/>
                              <w:divBdr>
                                <w:top w:val="none" w:sz="0" w:space="0" w:color="auto"/>
                                <w:left w:val="none" w:sz="0" w:space="0" w:color="auto"/>
                                <w:bottom w:val="none" w:sz="0" w:space="0" w:color="auto"/>
                                <w:right w:val="none" w:sz="0" w:space="0" w:color="auto"/>
                              </w:divBdr>
                              <w:divsChild>
                                <w:div w:id="1255868662">
                                  <w:marLeft w:val="0"/>
                                  <w:marRight w:val="0"/>
                                  <w:marTop w:val="0"/>
                                  <w:marBottom w:val="300"/>
                                  <w:divBdr>
                                    <w:top w:val="none" w:sz="0" w:space="0" w:color="auto"/>
                                    <w:left w:val="none" w:sz="0" w:space="0" w:color="auto"/>
                                    <w:bottom w:val="none" w:sz="0" w:space="0" w:color="auto"/>
                                    <w:right w:val="none" w:sz="0" w:space="0" w:color="auto"/>
                                  </w:divBdr>
                                  <w:divsChild>
                                    <w:div w:id="664935641">
                                      <w:marLeft w:val="0"/>
                                      <w:marRight w:val="0"/>
                                      <w:marTop w:val="0"/>
                                      <w:marBottom w:val="0"/>
                                      <w:divBdr>
                                        <w:top w:val="none" w:sz="0" w:space="0" w:color="auto"/>
                                        <w:left w:val="none" w:sz="0" w:space="0" w:color="auto"/>
                                        <w:bottom w:val="none" w:sz="0" w:space="0" w:color="auto"/>
                                        <w:right w:val="none" w:sz="0" w:space="0" w:color="auto"/>
                                      </w:divBdr>
                                      <w:divsChild>
                                        <w:div w:id="233051082">
                                          <w:marLeft w:val="0"/>
                                          <w:marRight w:val="0"/>
                                          <w:marTop w:val="0"/>
                                          <w:marBottom w:val="0"/>
                                          <w:divBdr>
                                            <w:top w:val="none" w:sz="0" w:space="0" w:color="auto"/>
                                            <w:left w:val="none" w:sz="0" w:space="0" w:color="auto"/>
                                            <w:bottom w:val="none" w:sz="0" w:space="0" w:color="auto"/>
                                            <w:right w:val="none" w:sz="0" w:space="0" w:color="auto"/>
                                          </w:divBdr>
                                          <w:divsChild>
                                            <w:div w:id="1550190286">
                                              <w:marLeft w:val="0"/>
                                              <w:marRight w:val="0"/>
                                              <w:marTop w:val="0"/>
                                              <w:marBottom w:val="0"/>
                                              <w:divBdr>
                                                <w:top w:val="none" w:sz="0" w:space="0" w:color="auto"/>
                                                <w:left w:val="none" w:sz="0" w:space="0" w:color="auto"/>
                                                <w:bottom w:val="none" w:sz="0" w:space="0" w:color="auto"/>
                                                <w:right w:val="none" w:sz="0" w:space="0" w:color="auto"/>
                                              </w:divBdr>
                                              <w:divsChild>
                                                <w:div w:id="1509172225">
                                                  <w:marLeft w:val="0"/>
                                                  <w:marRight w:val="0"/>
                                                  <w:marTop w:val="0"/>
                                                  <w:marBottom w:val="0"/>
                                                  <w:divBdr>
                                                    <w:top w:val="none" w:sz="0" w:space="0" w:color="auto"/>
                                                    <w:left w:val="none" w:sz="0" w:space="0" w:color="auto"/>
                                                    <w:bottom w:val="none" w:sz="0" w:space="0" w:color="auto"/>
                                                    <w:right w:val="none" w:sz="0" w:space="0" w:color="auto"/>
                                                  </w:divBdr>
                                                  <w:divsChild>
                                                    <w:div w:id="1890071625">
                                                      <w:marLeft w:val="0"/>
                                                      <w:marRight w:val="0"/>
                                                      <w:marTop w:val="0"/>
                                                      <w:marBottom w:val="0"/>
                                                      <w:divBdr>
                                                        <w:top w:val="none" w:sz="0" w:space="0" w:color="auto"/>
                                                        <w:left w:val="none" w:sz="0" w:space="0" w:color="auto"/>
                                                        <w:bottom w:val="none" w:sz="0" w:space="0" w:color="auto"/>
                                                        <w:right w:val="none" w:sz="0" w:space="0" w:color="auto"/>
                                                      </w:divBdr>
                                                      <w:divsChild>
                                                        <w:div w:id="808326549">
                                                          <w:marLeft w:val="0"/>
                                                          <w:marRight w:val="0"/>
                                                          <w:marTop w:val="0"/>
                                                          <w:marBottom w:val="0"/>
                                                          <w:divBdr>
                                                            <w:top w:val="none" w:sz="0" w:space="0" w:color="auto"/>
                                                            <w:left w:val="none" w:sz="0" w:space="0" w:color="auto"/>
                                                            <w:bottom w:val="none" w:sz="0" w:space="0" w:color="auto"/>
                                                            <w:right w:val="none" w:sz="0" w:space="0" w:color="auto"/>
                                                          </w:divBdr>
                                                          <w:divsChild>
                                                            <w:div w:id="164638850">
                                                              <w:marLeft w:val="0"/>
                                                              <w:marRight w:val="0"/>
                                                              <w:marTop w:val="0"/>
                                                              <w:marBottom w:val="0"/>
                                                              <w:divBdr>
                                                                <w:top w:val="none" w:sz="0" w:space="0" w:color="auto"/>
                                                                <w:left w:val="none" w:sz="0" w:space="0" w:color="auto"/>
                                                                <w:bottom w:val="none" w:sz="0" w:space="0" w:color="auto"/>
                                                                <w:right w:val="none" w:sz="0" w:space="0" w:color="auto"/>
                                                              </w:divBdr>
                                                            </w:div>
                                                            <w:div w:id="374551421">
                                                              <w:marLeft w:val="0"/>
                                                              <w:marRight w:val="0"/>
                                                              <w:marTop w:val="0"/>
                                                              <w:marBottom w:val="0"/>
                                                              <w:divBdr>
                                                                <w:top w:val="none" w:sz="0" w:space="0" w:color="auto"/>
                                                                <w:left w:val="none" w:sz="0" w:space="0" w:color="auto"/>
                                                                <w:bottom w:val="none" w:sz="0" w:space="0" w:color="auto"/>
                                                                <w:right w:val="none" w:sz="0" w:space="0" w:color="auto"/>
                                                              </w:divBdr>
                                                            </w:div>
                                                            <w:div w:id="1196499720">
                                                              <w:marLeft w:val="0"/>
                                                              <w:marRight w:val="0"/>
                                                              <w:marTop w:val="0"/>
                                                              <w:marBottom w:val="0"/>
                                                              <w:divBdr>
                                                                <w:top w:val="none" w:sz="0" w:space="0" w:color="auto"/>
                                                                <w:left w:val="none" w:sz="0" w:space="0" w:color="auto"/>
                                                                <w:bottom w:val="none" w:sz="0" w:space="0" w:color="auto"/>
                                                                <w:right w:val="none" w:sz="0" w:space="0" w:color="auto"/>
                                                              </w:divBdr>
                                                            </w:div>
                                                            <w:div w:id="1279684406">
                                                              <w:marLeft w:val="0"/>
                                                              <w:marRight w:val="0"/>
                                                              <w:marTop w:val="0"/>
                                                              <w:marBottom w:val="0"/>
                                                              <w:divBdr>
                                                                <w:top w:val="none" w:sz="0" w:space="0" w:color="auto"/>
                                                                <w:left w:val="none" w:sz="0" w:space="0" w:color="auto"/>
                                                                <w:bottom w:val="none" w:sz="0" w:space="0" w:color="auto"/>
                                                                <w:right w:val="none" w:sz="0" w:space="0" w:color="auto"/>
                                                              </w:divBdr>
                                                            </w:div>
                                                            <w:div w:id="1472823047">
                                                              <w:marLeft w:val="0"/>
                                                              <w:marRight w:val="0"/>
                                                              <w:marTop w:val="0"/>
                                                              <w:marBottom w:val="0"/>
                                                              <w:divBdr>
                                                                <w:top w:val="none" w:sz="0" w:space="0" w:color="auto"/>
                                                                <w:left w:val="none" w:sz="0" w:space="0" w:color="auto"/>
                                                                <w:bottom w:val="none" w:sz="0" w:space="0" w:color="auto"/>
                                                                <w:right w:val="none" w:sz="0" w:space="0" w:color="auto"/>
                                                              </w:divBdr>
                                                            </w:div>
                                                            <w:div w:id="1796095432">
                                                              <w:marLeft w:val="0"/>
                                                              <w:marRight w:val="0"/>
                                                              <w:marTop w:val="0"/>
                                                              <w:marBottom w:val="0"/>
                                                              <w:divBdr>
                                                                <w:top w:val="none" w:sz="0" w:space="0" w:color="auto"/>
                                                                <w:left w:val="none" w:sz="0" w:space="0" w:color="auto"/>
                                                                <w:bottom w:val="none" w:sz="0" w:space="0" w:color="auto"/>
                                                                <w:right w:val="none" w:sz="0" w:space="0" w:color="auto"/>
                                                              </w:divBdr>
                                                            </w:div>
                                                            <w:div w:id="2041782908">
                                                              <w:marLeft w:val="0"/>
                                                              <w:marRight w:val="0"/>
                                                              <w:marTop w:val="0"/>
                                                              <w:marBottom w:val="0"/>
                                                              <w:divBdr>
                                                                <w:top w:val="none" w:sz="0" w:space="0" w:color="auto"/>
                                                                <w:left w:val="none" w:sz="0" w:space="0" w:color="auto"/>
                                                                <w:bottom w:val="none" w:sz="0" w:space="0" w:color="auto"/>
                                                                <w:right w:val="none" w:sz="0" w:space="0" w:color="auto"/>
                                                              </w:divBdr>
                                                            </w:div>
                                                            <w:div w:id="2053068840">
                                                              <w:marLeft w:val="0"/>
                                                              <w:marRight w:val="0"/>
                                                              <w:marTop w:val="0"/>
                                                              <w:marBottom w:val="0"/>
                                                              <w:divBdr>
                                                                <w:top w:val="none" w:sz="0" w:space="0" w:color="auto"/>
                                                                <w:left w:val="none" w:sz="0" w:space="0" w:color="auto"/>
                                                                <w:bottom w:val="none" w:sz="0" w:space="0" w:color="auto"/>
                                                                <w:right w:val="none" w:sz="0" w:space="0" w:color="auto"/>
                                                              </w:divBdr>
                                                            </w:div>
                                                            <w:div w:id="21185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733317">
      <w:bodyDiv w:val="1"/>
      <w:marLeft w:val="0"/>
      <w:marRight w:val="0"/>
      <w:marTop w:val="0"/>
      <w:marBottom w:val="0"/>
      <w:divBdr>
        <w:top w:val="none" w:sz="0" w:space="0" w:color="auto"/>
        <w:left w:val="none" w:sz="0" w:space="0" w:color="auto"/>
        <w:bottom w:val="none" w:sz="0" w:space="0" w:color="auto"/>
        <w:right w:val="none" w:sz="0" w:space="0" w:color="auto"/>
      </w:divBdr>
    </w:div>
    <w:div w:id="456334738">
      <w:bodyDiv w:val="1"/>
      <w:marLeft w:val="0"/>
      <w:marRight w:val="0"/>
      <w:marTop w:val="0"/>
      <w:marBottom w:val="0"/>
      <w:divBdr>
        <w:top w:val="none" w:sz="0" w:space="0" w:color="auto"/>
        <w:left w:val="none" w:sz="0" w:space="0" w:color="auto"/>
        <w:bottom w:val="none" w:sz="0" w:space="0" w:color="auto"/>
        <w:right w:val="none" w:sz="0" w:space="0" w:color="auto"/>
      </w:divBdr>
    </w:div>
    <w:div w:id="461120241">
      <w:bodyDiv w:val="1"/>
      <w:marLeft w:val="0"/>
      <w:marRight w:val="0"/>
      <w:marTop w:val="0"/>
      <w:marBottom w:val="0"/>
      <w:divBdr>
        <w:top w:val="none" w:sz="0" w:space="0" w:color="auto"/>
        <w:left w:val="none" w:sz="0" w:space="0" w:color="auto"/>
        <w:bottom w:val="none" w:sz="0" w:space="0" w:color="auto"/>
        <w:right w:val="none" w:sz="0" w:space="0" w:color="auto"/>
      </w:divBdr>
    </w:div>
    <w:div w:id="463163830">
      <w:bodyDiv w:val="1"/>
      <w:marLeft w:val="0"/>
      <w:marRight w:val="0"/>
      <w:marTop w:val="0"/>
      <w:marBottom w:val="0"/>
      <w:divBdr>
        <w:top w:val="none" w:sz="0" w:space="0" w:color="auto"/>
        <w:left w:val="none" w:sz="0" w:space="0" w:color="auto"/>
        <w:bottom w:val="none" w:sz="0" w:space="0" w:color="auto"/>
        <w:right w:val="none" w:sz="0" w:space="0" w:color="auto"/>
      </w:divBdr>
    </w:div>
    <w:div w:id="468479256">
      <w:bodyDiv w:val="1"/>
      <w:marLeft w:val="0"/>
      <w:marRight w:val="0"/>
      <w:marTop w:val="0"/>
      <w:marBottom w:val="0"/>
      <w:divBdr>
        <w:top w:val="none" w:sz="0" w:space="0" w:color="auto"/>
        <w:left w:val="none" w:sz="0" w:space="0" w:color="auto"/>
        <w:bottom w:val="none" w:sz="0" w:space="0" w:color="auto"/>
        <w:right w:val="none" w:sz="0" w:space="0" w:color="auto"/>
      </w:divBdr>
    </w:div>
    <w:div w:id="474834898">
      <w:bodyDiv w:val="1"/>
      <w:marLeft w:val="0"/>
      <w:marRight w:val="0"/>
      <w:marTop w:val="0"/>
      <w:marBottom w:val="0"/>
      <w:divBdr>
        <w:top w:val="none" w:sz="0" w:space="0" w:color="auto"/>
        <w:left w:val="none" w:sz="0" w:space="0" w:color="auto"/>
        <w:bottom w:val="none" w:sz="0" w:space="0" w:color="auto"/>
        <w:right w:val="none" w:sz="0" w:space="0" w:color="auto"/>
      </w:divBdr>
    </w:div>
    <w:div w:id="474835129">
      <w:bodyDiv w:val="1"/>
      <w:marLeft w:val="0"/>
      <w:marRight w:val="0"/>
      <w:marTop w:val="0"/>
      <w:marBottom w:val="0"/>
      <w:divBdr>
        <w:top w:val="none" w:sz="0" w:space="0" w:color="auto"/>
        <w:left w:val="none" w:sz="0" w:space="0" w:color="auto"/>
        <w:bottom w:val="none" w:sz="0" w:space="0" w:color="auto"/>
        <w:right w:val="none" w:sz="0" w:space="0" w:color="auto"/>
      </w:divBdr>
    </w:div>
    <w:div w:id="482426969">
      <w:bodyDiv w:val="1"/>
      <w:marLeft w:val="0"/>
      <w:marRight w:val="0"/>
      <w:marTop w:val="0"/>
      <w:marBottom w:val="0"/>
      <w:divBdr>
        <w:top w:val="none" w:sz="0" w:space="0" w:color="auto"/>
        <w:left w:val="none" w:sz="0" w:space="0" w:color="auto"/>
        <w:bottom w:val="none" w:sz="0" w:space="0" w:color="auto"/>
        <w:right w:val="none" w:sz="0" w:space="0" w:color="auto"/>
      </w:divBdr>
    </w:div>
    <w:div w:id="483355333">
      <w:bodyDiv w:val="1"/>
      <w:marLeft w:val="0"/>
      <w:marRight w:val="0"/>
      <w:marTop w:val="0"/>
      <w:marBottom w:val="0"/>
      <w:divBdr>
        <w:top w:val="none" w:sz="0" w:space="0" w:color="auto"/>
        <w:left w:val="none" w:sz="0" w:space="0" w:color="auto"/>
        <w:bottom w:val="none" w:sz="0" w:space="0" w:color="auto"/>
        <w:right w:val="none" w:sz="0" w:space="0" w:color="auto"/>
      </w:divBdr>
    </w:div>
    <w:div w:id="486870187">
      <w:bodyDiv w:val="1"/>
      <w:marLeft w:val="0"/>
      <w:marRight w:val="0"/>
      <w:marTop w:val="0"/>
      <w:marBottom w:val="0"/>
      <w:divBdr>
        <w:top w:val="none" w:sz="0" w:space="0" w:color="auto"/>
        <w:left w:val="none" w:sz="0" w:space="0" w:color="auto"/>
        <w:bottom w:val="none" w:sz="0" w:space="0" w:color="auto"/>
        <w:right w:val="none" w:sz="0" w:space="0" w:color="auto"/>
      </w:divBdr>
    </w:div>
    <w:div w:id="486897666">
      <w:bodyDiv w:val="1"/>
      <w:marLeft w:val="0"/>
      <w:marRight w:val="0"/>
      <w:marTop w:val="0"/>
      <w:marBottom w:val="0"/>
      <w:divBdr>
        <w:top w:val="none" w:sz="0" w:space="0" w:color="auto"/>
        <w:left w:val="none" w:sz="0" w:space="0" w:color="auto"/>
        <w:bottom w:val="none" w:sz="0" w:space="0" w:color="auto"/>
        <w:right w:val="none" w:sz="0" w:space="0" w:color="auto"/>
      </w:divBdr>
    </w:div>
    <w:div w:id="493646002">
      <w:bodyDiv w:val="1"/>
      <w:marLeft w:val="0"/>
      <w:marRight w:val="0"/>
      <w:marTop w:val="0"/>
      <w:marBottom w:val="0"/>
      <w:divBdr>
        <w:top w:val="none" w:sz="0" w:space="0" w:color="auto"/>
        <w:left w:val="none" w:sz="0" w:space="0" w:color="auto"/>
        <w:bottom w:val="none" w:sz="0" w:space="0" w:color="auto"/>
        <w:right w:val="none" w:sz="0" w:space="0" w:color="auto"/>
      </w:divBdr>
    </w:div>
    <w:div w:id="497304401">
      <w:bodyDiv w:val="1"/>
      <w:marLeft w:val="0"/>
      <w:marRight w:val="0"/>
      <w:marTop w:val="0"/>
      <w:marBottom w:val="0"/>
      <w:divBdr>
        <w:top w:val="none" w:sz="0" w:space="0" w:color="auto"/>
        <w:left w:val="none" w:sz="0" w:space="0" w:color="auto"/>
        <w:bottom w:val="none" w:sz="0" w:space="0" w:color="auto"/>
        <w:right w:val="none" w:sz="0" w:space="0" w:color="auto"/>
      </w:divBdr>
    </w:div>
    <w:div w:id="497890086">
      <w:bodyDiv w:val="1"/>
      <w:marLeft w:val="0"/>
      <w:marRight w:val="0"/>
      <w:marTop w:val="0"/>
      <w:marBottom w:val="0"/>
      <w:divBdr>
        <w:top w:val="none" w:sz="0" w:space="0" w:color="auto"/>
        <w:left w:val="none" w:sz="0" w:space="0" w:color="auto"/>
        <w:bottom w:val="none" w:sz="0" w:space="0" w:color="auto"/>
        <w:right w:val="none" w:sz="0" w:space="0" w:color="auto"/>
      </w:divBdr>
    </w:div>
    <w:div w:id="499127034">
      <w:bodyDiv w:val="1"/>
      <w:marLeft w:val="0"/>
      <w:marRight w:val="0"/>
      <w:marTop w:val="0"/>
      <w:marBottom w:val="0"/>
      <w:divBdr>
        <w:top w:val="none" w:sz="0" w:space="0" w:color="auto"/>
        <w:left w:val="none" w:sz="0" w:space="0" w:color="auto"/>
        <w:bottom w:val="none" w:sz="0" w:space="0" w:color="auto"/>
        <w:right w:val="none" w:sz="0" w:space="0" w:color="auto"/>
      </w:divBdr>
    </w:div>
    <w:div w:id="500311547">
      <w:bodyDiv w:val="1"/>
      <w:marLeft w:val="0"/>
      <w:marRight w:val="0"/>
      <w:marTop w:val="0"/>
      <w:marBottom w:val="0"/>
      <w:divBdr>
        <w:top w:val="none" w:sz="0" w:space="0" w:color="auto"/>
        <w:left w:val="none" w:sz="0" w:space="0" w:color="auto"/>
        <w:bottom w:val="none" w:sz="0" w:space="0" w:color="auto"/>
        <w:right w:val="none" w:sz="0" w:space="0" w:color="auto"/>
      </w:divBdr>
    </w:div>
    <w:div w:id="507403355">
      <w:bodyDiv w:val="1"/>
      <w:marLeft w:val="0"/>
      <w:marRight w:val="0"/>
      <w:marTop w:val="0"/>
      <w:marBottom w:val="0"/>
      <w:divBdr>
        <w:top w:val="none" w:sz="0" w:space="0" w:color="auto"/>
        <w:left w:val="none" w:sz="0" w:space="0" w:color="auto"/>
        <w:bottom w:val="none" w:sz="0" w:space="0" w:color="auto"/>
        <w:right w:val="none" w:sz="0" w:space="0" w:color="auto"/>
      </w:divBdr>
    </w:div>
    <w:div w:id="522595713">
      <w:bodyDiv w:val="1"/>
      <w:marLeft w:val="0"/>
      <w:marRight w:val="0"/>
      <w:marTop w:val="0"/>
      <w:marBottom w:val="0"/>
      <w:divBdr>
        <w:top w:val="none" w:sz="0" w:space="0" w:color="auto"/>
        <w:left w:val="none" w:sz="0" w:space="0" w:color="auto"/>
        <w:bottom w:val="none" w:sz="0" w:space="0" w:color="auto"/>
        <w:right w:val="none" w:sz="0" w:space="0" w:color="auto"/>
      </w:divBdr>
    </w:div>
    <w:div w:id="529487519">
      <w:bodyDiv w:val="1"/>
      <w:marLeft w:val="0"/>
      <w:marRight w:val="0"/>
      <w:marTop w:val="0"/>
      <w:marBottom w:val="0"/>
      <w:divBdr>
        <w:top w:val="none" w:sz="0" w:space="0" w:color="auto"/>
        <w:left w:val="none" w:sz="0" w:space="0" w:color="auto"/>
        <w:bottom w:val="none" w:sz="0" w:space="0" w:color="auto"/>
        <w:right w:val="none" w:sz="0" w:space="0" w:color="auto"/>
      </w:divBdr>
    </w:div>
    <w:div w:id="535966690">
      <w:bodyDiv w:val="1"/>
      <w:marLeft w:val="0"/>
      <w:marRight w:val="0"/>
      <w:marTop w:val="0"/>
      <w:marBottom w:val="0"/>
      <w:divBdr>
        <w:top w:val="none" w:sz="0" w:space="0" w:color="auto"/>
        <w:left w:val="none" w:sz="0" w:space="0" w:color="auto"/>
        <w:bottom w:val="none" w:sz="0" w:space="0" w:color="auto"/>
        <w:right w:val="none" w:sz="0" w:space="0" w:color="auto"/>
      </w:divBdr>
      <w:divsChild>
        <w:div w:id="1306280470">
          <w:marLeft w:val="0"/>
          <w:marRight w:val="240"/>
          <w:marTop w:val="0"/>
          <w:marBottom w:val="0"/>
          <w:divBdr>
            <w:top w:val="none" w:sz="0" w:space="0" w:color="auto"/>
            <w:left w:val="none" w:sz="0" w:space="0" w:color="auto"/>
            <w:bottom w:val="none" w:sz="0" w:space="0" w:color="auto"/>
            <w:right w:val="none" w:sz="0" w:space="0" w:color="auto"/>
          </w:divBdr>
        </w:div>
      </w:divsChild>
    </w:div>
    <w:div w:id="539435794">
      <w:bodyDiv w:val="1"/>
      <w:marLeft w:val="0"/>
      <w:marRight w:val="0"/>
      <w:marTop w:val="0"/>
      <w:marBottom w:val="0"/>
      <w:divBdr>
        <w:top w:val="none" w:sz="0" w:space="0" w:color="auto"/>
        <w:left w:val="none" w:sz="0" w:space="0" w:color="auto"/>
        <w:bottom w:val="none" w:sz="0" w:space="0" w:color="auto"/>
        <w:right w:val="none" w:sz="0" w:space="0" w:color="auto"/>
      </w:divBdr>
    </w:div>
    <w:div w:id="539822849">
      <w:bodyDiv w:val="1"/>
      <w:marLeft w:val="0"/>
      <w:marRight w:val="0"/>
      <w:marTop w:val="0"/>
      <w:marBottom w:val="0"/>
      <w:divBdr>
        <w:top w:val="none" w:sz="0" w:space="0" w:color="auto"/>
        <w:left w:val="none" w:sz="0" w:space="0" w:color="auto"/>
        <w:bottom w:val="none" w:sz="0" w:space="0" w:color="auto"/>
        <w:right w:val="none" w:sz="0" w:space="0" w:color="auto"/>
      </w:divBdr>
    </w:div>
    <w:div w:id="543951503">
      <w:bodyDiv w:val="1"/>
      <w:marLeft w:val="0"/>
      <w:marRight w:val="0"/>
      <w:marTop w:val="0"/>
      <w:marBottom w:val="0"/>
      <w:divBdr>
        <w:top w:val="none" w:sz="0" w:space="0" w:color="auto"/>
        <w:left w:val="none" w:sz="0" w:space="0" w:color="auto"/>
        <w:bottom w:val="none" w:sz="0" w:space="0" w:color="auto"/>
        <w:right w:val="none" w:sz="0" w:space="0" w:color="auto"/>
      </w:divBdr>
    </w:div>
    <w:div w:id="561646700">
      <w:bodyDiv w:val="1"/>
      <w:marLeft w:val="0"/>
      <w:marRight w:val="0"/>
      <w:marTop w:val="0"/>
      <w:marBottom w:val="0"/>
      <w:divBdr>
        <w:top w:val="none" w:sz="0" w:space="0" w:color="auto"/>
        <w:left w:val="none" w:sz="0" w:space="0" w:color="auto"/>
        <w:bottom w:val="none" w:sz="0" w:space="0" w:color="auto"/>
        <w:right w:val="none" w:sz="0" w:space="0" w:color="auto"/>
      </w:divBdr>
    </w:div>
    <w:div w:id="564604027">
      <w:bodyDiv w:val="1"/>
      <w:marLeft w:val="0"/>
      <w:marRight w:val="0"/>
      <w:marTop w:val="0"/>
      <w:marBottom w:val="0"/>
      <w:divBdr>
        <w:top w:val="none" w:sz="0" w:space="0" w:color="auto"/>
        <w:left w:val="none" w:sz="0" w:space="0" w:color="auto"/>
        <w:bottom w:val="none" w:sz="0" w:space="0" w:color="auto"/>
        <w:right w:val="none" w:sz="0" w:space="0" w:color="auto"/>
      </w:divBdr>
      <w:divsChild>
        <w:div w:id="956914592">
          <w:marLeft w:val="0"/>
          <w:marRight w:val="0"/>
          <w:marTop w:val="0"/>
          <w:marBottom w:val="0"/>
          <w:divBdr>
            <w:top w:val="none" w:sz="0" w:space="0" w:color="auto"/>
            <w:left w:val="none" w:sz="0" w:space="0" w:color="auto"/>
            <w:bottom w:val="none" w:sz="0" w:space="0" w:color="auto"/>
            <w:right w:val="none" w:sz="0" w:space="0" w:color="auto"/>
          </w:divBdr>
          <w:divsChild>
            <w:div w:id="1037586209">
              <w:marLeft w:val="0"/>
              <w:marRight w:val="0"/>
              <w:marTop w:val="0"/>
              <w:marBottom w:val="0"/>
              <w:divBdr>
                <w:top w:val="none" w:sz="0" w:space="0" w:color="auto"/>
                <w:left w:val="none" w:sz="0" w:space="0" w:color="auto"/>
                <w:bottom w:val="none" w:sz="0" w:space="0" w:color="auto"/>
                <w:right w:val="none" w:sz="0" w:space="0" w:color="auto"/>
              </w:divBdr>
              <w:divsChild>
                <w:div w:id="1242179748">
                  <w:marLeft w:val="0"/>
                  <w:marRight w:val="0"/>
                  <w:marTop w:val="0"/>
                  <w:marBottom w:val="0"/>
                  <w:divBdr>
                    <w:top w:val="none" w:sz="0" w:space="0" w:color="auto"/>
                    <w:left w:val="none" w:sz="0" w:space="0" w:color="auto"/>
                    <w:bottom w:val="none" w:sz="0" w:space="0" w:color="auto"/>
                    <w:right w:val="none" w:sz="0" w:space="0" w:color="auto"/>
                  </w:divBdr>
                  <w:divsChild>
                    <w:div w:id="1736464796">
                      <w:marLeft w:val="0"/>
                      <w:marRight w:val="0"/>
                      <w:marTop w:val="0"/>
                      <w:marBottom w:val="0"/>
                      <w:divBdr>
                        <w:top w:val="none" w:sz="0" w:space="0" w:color="auto"/>
                        <w:left w:val="none" w:sz="0" w:space="0" w:color="auto"/>
                        <w:bottom w:val="none" w:sz="0" w:space="0" w:color="auto"/>
                        <w:right w:val="none" w:sz="0" w:space="0" w:color="auto"/>
                      </w:divBdr>
                      <w:divsChild>
                        <w:div w:id="1136482640">
                          <w:marLeft w:val="0"/>
                          <w:marRight w:val="0"/>
                          <w:marTop w:val="0"/>
                          <w:marBottom w:val="0"/>
                          <w:divBdr>
                            <w:top w:val="none" w:sz="0" w:space="0" w:color="auto"/>
                            <w:left w:val="none" w:sz="0" w:space="0" w:color="auto"/>
                            <w:bottom w:val="none" w:sz="0" w:space="0" w:color="auto"/>
                            <w:right w:val="none" w:sz="0" w:space="0" w:color="auto"/>
                          </w:divBdr>
                          <w:divsChild>
                            <w:div w:id="1553077585">
                              <w:marLeft w:val="0"/>
                              <w:marRight w:val="0"/>
                              <w:marTop w:val="0"/>
                              <w:marBottom w:val="0"/>
                              <w:divBdr>
                                <w:top w:val="none" w:sz="0" w:space="0" w:color="auto"/>
                                <w:left w:val="none" w:sz="0" w:space="0" w:color="auto"/>
                                <w:bottom w:val="none" w:sz="0" w:space="0" w:color="auto"/>
                                <w:right w:val="none" w:sz="0" w:space="0" w:color="auto"/>
                              </w:divBdr>
                              <w:divsChild>
                                <w:div w:id="1628001448">
                                  <w:marLeft w:val="0"/>
                                  <w:marRight w:val="0"/>
                                  <w:marTop w:val="0"/>
                                  <w:marBottom w:val="300"/>
                                  <w:divBdr>
                                    <w:top w:val="none" w:sz="0" w:space="0" w:color="auto"/>
                                    <w:left w:val="none" w:sz="0" w:space="0" w:color="auto"/>
                                    <w:bottom w:val="none" w:sz="0" w:space="0" w:color="auto"/>
                                    <w:right w:val="none" w:sz="0" w:space="0" w:color="auto"/>
                                  </w:divBdr>
                                  <w:divsChild>
                                    <w:div w:id="53280834">
                                      <w:marLeft w:val="0"/>
                                      <w:marRight w:val="0"/>
                                      <w:marTop w:val="0"/>
                                      <w:marBottom w:val="0"/>
                                      <w:divBdr>
                                        <w:top w:val="none" w:sz="0" w:space="0" w:color="auto"/>
                                        <w:left w:val="none" w:sz="0" w:space="0" w:color="auto"/>
                                        <w:bottom w:val="none" w:sz="0" w:space="0" w:color="auto"/>
                                        <w:right w:val="none" w:sz="0" w:space="0" w:color="auto"/>
                                      </w:divBdr>
                                      <w:divsChild>
                                        <w:div w:id="344749137">
                                          <w:marLeft w:val="0"/>
                                          <w:marRight w:val="0"/>
                                          <w:marTop w:val="0"/>
                                          <w:marBottom w:val="0"/>
                                          <w:divBdr>
                                            <w:top w:val="none" w:sz="0" w:space="0" w:color="auto"/>
                                            <w:left w:val="none" w:sz="0" w:space="0" w:color="auto"/>
                                            <w:bottom w:val="none" w:sz="0" w:space="0" w:color="auto"/>
                                            <w:right w:val="none" w:sz="0" w:space="0" w:color="auto"/>
                                          </w:divBdr>
                                          <w:divsChild>
                                            <w:div w:id="1706056367">
                                              <w:marLeft w:val="0"/>
                                              <w:marRight w:val="0"/>
                                              <w:marTop w:val="0"/>
                                              <w:marBottom w:val="0"/>
                                              <w:divBdr>
                                                <w:top w:val="none" w:sz="0" w:space="0" w:color="auto"/>
                                                <w:left w:val="none" w:sz="0" w:space="0" w:color="auto"/>
                                                <w:bottom w:val="none" w:sz="0" w:space="0" w:color="auto"/>
                                                <w:right w:val="none" w:sz="0" w:space="0" w:color="auto"/>
                                              </w:divBdr>
                                              <w:divsChild>
                                                <w:div w:id="1218205294">
                                                  <w:marLeft w:val="0"/>
                                                  <w:marRight w:val="0"/>
                                                  <w:marTop w:val="0"/>
                                                  <w:marBottom w:val="0"/>
                                                  <w:divBdr>
                                                    <w:top w:val="none" w:sz="0" w:space="0" w:color="auto"/>
                                                    <w:left w:val="none" w:sz="0" w:space="0" w:color="auto"/>
                                                    <w:bottom w:val="none" w:sz="0" w:space="0" w:color="auto"/>
                                                    <w:right w:val="none" w:sz="0" w:space="0" w:color="auto"/>
                                                  </w:divBdr>
                                                  <w:divsChild>
                                                    <w:div w:id="689793100">
                                                      <w:marLeft w:val="0"/>
                                                      <w:marRight w:val="0"/>
                                                      <w:marTop w:val="0"/>
                                                      <w:marBottom w:val="0"/>
                                                      <w:divBdr>
                                                        <w:top w:val="none" w:sz="0" w:space="0" w:color="auto"/>
                                                        <w:left w:val="none" w:sz="0" w:space="0" w:color="auto"/>
                                                        <w:bottom w:val="none" w:sz="0" w:space="0" w:color="auto"/>
                                                        <w:right w:val="none" w:sz="0" w:space="0" w:color="auto"/>
                                                      </w:divBdr>
                                                      <w:divsChild>
                                                        <w:div w:id="4997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466707">
      <w:bodyDiv w:val="1"/>
      <w:marLeft w:val="0"/>
      <w:marRight w:val="0"/>
      <w:marTop w:val="0"/>
      <w:marBottom w:val="0"/>
      <w:divBdr>
        <w:top w:val="none" w:sz="0" w:space="0" w:color="auto"/>
        <w:left w:val="none" w:sz="0" w:space="0" w:color="auto"/>
        <w:bottom w:val="none" w:sz="0" w:space="0" w:color="auto"/>
        <w:right w:val="none" w:sz="0" w:space="0" w:color="auto"/>
      </w:divBdr>
    </w:div>
    <w:div w:id="594675644">
      <w:bodyDiv w:val="1"/>
      <w:marLeft w:val="0"/>
      <w:marRight w:val="0"/>
      <w:marTop w:val="0"/>
      <w:marBottom w:val="0"/>
      <w:divBdr>
        <w:top w:val="none" w:sz="0" w:space="0" w:color="auto"/>
        <w:left w:val="none" w:sz="0" w:space="0" w:color="auto"/>
        <w:bottom w:val="none" w:sz="0" w:space="0" w:color="auto"/>
        <w:right w:val="none" w:sz="0" w:space="0" w:color="auto"/>
      </w:divBdr>
    </w:div>
    <w:div w:id="597295136">
      <w:bodyDiv w:val="1"/>
      <w:marLeft w:val="0"/>
      <w:marRight w:val="0"/>
      <w:marTop w:val="0"/>
      <w:marBottom w:val="0"/>
      <w:divBdr>
        <w:top w:val="none" w:sz="0" w:space="0" w:color="auto"/>
        <w:left w:val="none" w:sz="0" w:space="0" w:color="auto"/>
        <w:bottom w:val="none" w:sz="0" w:space="0" w:color="auto"/>
        <w:right w:val="none" w:sz="0" w:space="0" w:color="auto"/>
      </w:divBdr>
    </w:div>
    <w:div w:id="597519070">
      <w:bodyDiv w:val="1"/>
      <w:marLeft w:val="0"/>
      <w:marRight w:val="0"/>
      <w:marTop w:val="0"/>
      <w:marBottom w:val="0"/>
      <w:divBdr>
        <w:top w:val="none" w:sz="0" w:space="0" w:color="auto"/>
        <w:left w:val="none" w:sz="0" w:space="0" w:color="auto"/>
        <w:bottom w:val="none" w:sz="0" w:space="0" w:color="auto"/>
        <w:right w:val="none" w:sz="0" w:space="0" w:color="auto"/>
      </w:divBdr>
    </w:div>
    <w:div w:id="616376933">
      <w:bodyDiv w:val="1"/>
      <w:marLeft w:val="0"/>
      <w:marRight w:val="0"/>
      <w:marTop w:val="0"/>
      <w:marBottom w:val="0"/>
      <w:divBdr>
        <w:top w:val="none" w:sz="0" w:space="0" w:color="auto"/>
        <w:left w:val="none" w:sz="0" w:space="0" w:color="auto"/>
        <w:bottom w:val="none" w:sz="0" w:space="0" w:color="auto"/>
        <w:right w:val="none" w:sz="0" w:space="0" w:color="auto"/>
      </w:divBdr>
    </w:div>
    <w:div w:id="617611892">
      <w:bodyDiv w:val="1"/>
      <w:marLeft w:val="0"/>
      <w:marRight w:val="0"/>
      <w:marTop w:val="0"/>
      <w:marBottom w:val="0"/>
      <w:divBdr>
        <w:top w:val="none" w:sz="0" w:space="0" w:color="auto"/>
        <w:left w:val="none" w:sz="0" w:space="0" w:color="auto"/>
        <w:bottom w:val="none" w:sz="0" w:space="0" w:color="auto"/>
        <w:right w:val="none" w:sz="0" w:space="0" w:color="auto"/>
      </w:divBdr>
      <w:divsChild>
        <w:div w:id="502428421">
          <w:marLeft w:val="0"/>
          <w:marRight w:val="0"/>
          <w:marTop w:val="30"/>
          <w:marBottom w:val="30"/>
          <w:divBdr>
            <w:top w:val="none" w:sz="0" w:space="0" w:color="auto"/>
            <w:left w:val="none" w:sz="0" w:space="0" w:color="auto"/>
            <w:bottom w:val="none" w:sz="0" w:space="0" w:color="auto"/>
            <w:right w:val="none" w:sz="0" w:space="0" w:color="auto"/>
          </w:divBdr>
          <w:divsChild>
            <w:div w:id="410272228">
              <w:marLeft w:val="0"/>
              <w:marRight w:val="0"/>
              <w:marTop w:val="0"/>
              <w:marBottom w:val="0"/>
              <w:divBdr>
                <w:top w:val="none" w:sz="0" w:space="0" w:color="auto"/>
                <w:left w:val="none" w:sz="0" w:space="0" w:color="auto"/>
                <w:bottom w:val="none" w:sz="0" w:space="0" w:color="auto"/>
                <w:right w:val="none" w:sz="0" w:space="0" w:color="auto"/>
              </w:divBdr>
              <w:divsChild>
                <w:div w:id="1457405927">
                  <w:marLeft w:val="0"/>
                  <w:marRight w:val="0"/>
                  <w:marTop w:val="0"/>
                  <w:marBottom w:val="0"/>
                  <w:divBdr>
                    <w:top w:val="none" w:sz="0" w:space="0" w:color="auto"/>
                    <w:left w:val="none" w:sz="0" w:space="0" w:color="auto"/>
                    <w:bottom w:val="none" w:sz="0" w:space="0" w:color="auto"/>
                    <w:right w:val="none" w:sz="0" w:space="0" w:color="auto"/>
                  </w:divBdr>
                </w:div>
              </w:divsChild>
            </w:div>
            <w:div w:id="573708752">
              <w:marLeft w:val="0"/>
              <w:marRight w:val="0"/>
              <w:marTop w:val="0"/>
              <w:marBottom w:val="0"/>
              <w:divBdr>
                <w:top w:val="none" w:sz="0" w:space="0" w:color="auto"/>
                <w:left w:val="none" w:sz="0" w:space="0" w:color="auto"/>
                <w:bottom w:val="none" w:sz="0" w:space="0" w:color="auto"/>
                <w:right w:val="none" w:sz="0" w:space="0" w:color="auto"/>
              </w:divBdr>
              <w:divsChild>
                <w:div w:id="275448993">
                  <w:marLeft w:val="0"/>
                  <w:marRight w:val="0"/>
                  <w:marTop w:val="0"/>
                  <w:marBottom w:val="0"/>
                  <w:divBdr>
                    <w:top w:val="none" w:sz="0" w:space="0" w:color="auto"/>
                    <w:left w:val="none" w:sz="0" w:space="0" w:color="auto"/>
                    <w:bottom w:val="none" w:sz="0" w:space="0" w:color="auto"/>
                    <w:right w:val="none" w:sz="0" w:space="0" w:color="auto"/>
                  </w:divBdr>
                </w:div>
              </w:divsChild>
            </w:div>
            <w:div w:id="582691013">
              <w:marLeft w:val="0"/>
              <w:marRight w:val="0"/>
              <w:marTop w:val="0"/>
              <w:marBottom w:val="0"/>
              <w:divBdr>
                <w:top w:val="none" w:sz="0" w:space="0" w:color="auto"/>
                <w:left w:val="none" w:sz="0" w:space="0" w:color="auto"/>
                <w:bottom w:val="none" w:sz="0" w:space="0" w:color="auto"/>
                <w:right w:val="none" w:sz="0" w:space="0" w:color="auto"/>
              </w:divBdr>
              <w:divsChild>
                <w:div w:id="1803225563">
                  <w:marLeft w:val="0"/>
                  <w:marRight w:val="0"/>
                  <w:marTop w:val="0"/>
                  <w:marBottom w:val="0"/>
                  <w:divBdr>
                    <w:top w:val="none" w:sz="0" w:space="0" w:color="auto"/>
                    <w:left w:val="none" w:sz="0" w:space="0" w:color="auto"/>
                    <w:bottom w:val="none" w:sz="0" w:space="0" w:color="auto"/>
                    <w:right w:val="none" w:sz="0" w:space="0" w:color="auto"/>
                  </w:divBdr>
                </w:div>
              </w:divsChild>
            </w:div>
            <w:div w:id="1686127971">
              <w:marLeft w:val="0"/>
              <w:marRight w:val="0"/>
              <w:marTop w:val="0"/>
              <w:marBottom w:val="0"/>
              <w:divBdr>
                <w:top w:val="none" w:sz="0" w:space="0" w:color="auto"/>
                <w:left w:val="none" w:sz="0" w:space="0" w:color="auto"/>
                <w:bottom w:val="none" w:sz="0" w:space="0" w:color="auto"/>
                <w:right w:val="none" w:sz="0" w:space="0" w:color="auto"/>
              </w:divBdr>
              <w:divsChild>
                <w:div w:id="16184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3266">
      <w:bodyDiv w:val="1"/>
      <w:marLeft w:val="0"/>
      <w:marRight w:val="0"/>
      <w:marTop w:val="0"/>
      <w:marBottom w:val="0"/>
      <w:divBdr>
        <w:top w:val="none" w:sz="0" w:space="0" w:color="auto"/>
        <w:left w:val="none" w:sz="0" w:space="0" w:color="auto"/>
        <w:bottom w:val="none" w:sz="0" w:space="0" w:color="auto"/>
        <w:right w:val="none" w:sz="0" w:space="0" w:color="auto"/>
      </w:divBdr>
    </w:div>
    <w:div w:id="624971114">
      <w:bodyDiv w:val="1"/>
      <w:marLeft w:val="0"/>
      <w:marRight w:val="0"/>
      <w:marTop w:val="0"/>
      <w:marBottom w:val="0"/>
      <w:divBdr>
        <w:top w:val="none" w:sz="0" w:space="0" w:color="auto"/>
        <w:left w:val="none" w:sz="0" w:space="0" w:color="auto"/>
        <w:bottom w:val="none" w:sz="0" w:space="0" w:color="auto"/>
        <w:right w:val="none" w:sz="0" w:space="0" w:color="auto"/>
      </w:divBdr>
      <w:divsChild>
        <w:div w:id="1510170728">
          <w:marLeft w:val="0"/>
          <w:marRight w:val="0"/>
          <w:marTop w:val="0"/>
          <w:marBottom w:val="0"/>
          <w:divBdr>
            <w:top w:val="none" w:sz="0" w:space="0" w:color="auto"/>
            <w:left w:val="none" w:sz="0" w:space="0" w:color="auto"/>
            <w:bottom w:val="none" w:sz="0" w:space="0" w:color="auto"/>
            <w:right w:val="none" w:sz="0" w:space="0" w:color="auto"/>
          </w:divBdr>
          <w:divsChild>
            <w:div w:id="723067959">
              <w:marLeft w:val="0"/>
              <w:marRight w:val="0"/>
              <w:marTop w:val="0"/>
              <w:marBottom w:val="0"/>
              <w:divBdr>
                <w:top w:val="none" w:sz="0" w:space="0" w:color="auto"/>
                <w:left w:val="none" w:sz="0" w:space="0" w:color="auto"/>
                <w:bottom w:val="none" w:sz="0" w:space="0" w:color="auto"/>
                <w:right w:val="none" w:sz="0" w:space="0" w:color="auto"/>
              </w:divBdr>
              <w:divsChild>
                <w:div w:id="1476334604">
                  <w:marLeft w:val="0"/>
                  <w:marRight w:val="0"/>
                  <w:marTop w:val="0"/>
                  <w:marBottom w:val="0"/>
                  <w:divBdr>
                    <w:top w:val="none" w:sz="0" w:space="0" w:color="auto"/>
                    <w:left w:val="none" w:sz="0" w:space="0" w:color="auto"/>
                    <w:bottom w:val="none" w:sz="0" w:space="0" w:color="auto"/>
                    <w:right w:val="none" w:sz="0" w:space="0" w:color="auto"/>
                  </w:divBdr>
                  <w:divsChild>
                    <w:div w:id="1616524000">
                      <w:marLeft w:val="0"/>
                      <w:marRight w:val="0"/>
                      <w:marTop w:val="0"/>
                      <w:marBottom w:val="0"/>
                      <w:divBdr>
                        <w:top w:val="none" w:sz="0" w:space="0" w:color="auto"/>
                        <w:left w:val="none" w:sz="0" w:space="0" w:color="auto"/>
                        <w:bottom w:val="none" w:sz="0" w:space="0" w:color="auto"/>
                        <w:right w:val="none" w:sz="0" w:space="0" w:color="auto"/>
                      </w:divBdr>
                      <w:divsChild>
                        <w:div w:id="1460295645">
                          <w:marLeft w:val="0"/>
                          <w:marRight w:val="0"/>
                          <w:marTop w:val="0"/>
                          <w:marBottom w:val="0"/>
                          <w:divBdr>
                            <w:top w:val="none" w:sz="0" w:space="0" w:color="auto"/>
                            <w:left w:val="none" w:sz="0" w:space="0" w:color="auto"/>
                            <w:bottom w:val="none" w:sz="0" w:space="0" w:color="auto"/>
                            <w:right w:val="none" w:sz="0" w:space="0" w:color="auto"/>
                          </w:divBdr>
                          <w:divsChild>
                            <w:div w:id="490143769">
                              <w:marLeft w:val="0"/>
                              <w:marRight w:val="0"/>
                              <w:marTop w:val="0"/>
                              <w:marBottom w:val="0"/>
                              <w:divBdr>
                                <w:top w:val="none" w:sz="0" w:space="0" w:color="auto"/>
                                <w:left w:val="none" w:sz="0" w:space="0" w:color="auto"/>
                                <w:bottom w:val="none" w:sz="0" w:space="0" w:color="auto"/>
                                <w:right w:val="none" w:sz="0" w:space="0" w:color="auto"/>
                              </w:divBdr>
                              <w:divsChild>
                                <w:div w:id="2030331485">
                                  <w:marLeft w:val="0"/>
                                  <w:marRight w:val="0"/>
                                  <w:marTop w:val="0"/>
                                  <w:marBottom w:val="300"/>
                                  <w:divBdr>
                                    <w:top w:val="none" w:sz="0" w:space="0" w:color="auto"/>
                                    <w:left w:val="none" w:sz="0" w:space="0" w:color="auto"/>
                                    <w:bottom w:val="none" w:sz="0" w:space="0" w:color="auto"/>
                                    <w:right w:val="none" w:sz="0" w:space="0" w:color="auto"/>
                                  </w:divBdr>
                                  <w:divsChild>
                                    <w:div w:id="1664312066">
                                      <w:marLeft w:val="0"/>
                                      <w:marRight w:val="0"/>
                                      <w:marTop w:val="0"/>
                                      <w:marBottom w:val="0"/>
                                      <w:divBdr>
                                        <w:top w:val="none" w:sz="0" w:space="0" w:color="auto"/>
                                        <w:left w:val="none" w:sz="0" w:space="0" w:color="auto"/>
                                        <w:bottom w:val="none" w:sz="0" w:space="0" w:color="auto"/>
                                        <w:right w:val="none" w:sz="0" w:space="0" w:color="auto"/>
                                      </w:divBdr>
                                      <w:divsChild>
                                        <w:div w:id="268588864">
                                          <w:marLeft w:val="0"/>
                                          <w:marRight w:val="0"/>
                                          <w:marTop w:val="0"/>
                                          <w:marBottom w:val="0"/>
                                          <w:divBdr>
                                            <w:top w:val="none" w:sz="0" w:space="0" w:color="auto"/>
                                            <w:left w:val="none" w:sz="0" w:space="0" w:color="auto"/>
                                            <w:bottom w:val="none" w:sz="0" w:space="0" w:color="auto"/>
                                            <w:right w:val="none" w:sz="0" w:space="0" w:color="auto"/>
                                          </w:divBdr>
                                          <w:divsChild>
                                            <w:div w:id="374813313">
                                              <w:marLeft w:val="0"/>
                                              <w:marRight w:val="0"/>
                                              <w:marTop w:val="0"/>
                                              <w:marBottom w:val="0"/>
                                              <w:divBdr>
                                                <w:top w:val="none" w:sz="0" w:space="0" w:color="auto"/>
                                                <w:left w:val="none" w:sz="0" w:space="0" w:color="auto"/>
                                                <w:bottom w:val="none" w:sz="0" w:space="0" w:color="auto"/>
                                                <w:right w:val="none" w:sz="0" w:space="0" w:color="auto"/>
                                              </w:divBdr>
                                              <w:divsChild>
                                                <w:div w:id="2044863144">
                                                  <w:marLeft w:val="0"/>
                                                  <w:marRight w:val="0"/>
                                                  <w:marTop w:val="0"/>
                                                  <w:marBottom w:val="0"/>
                                                  <w:divBdr>
                                                    <w:top w:val="none" w:sz="0" w:space="0" w:color="auto"/>
                                                    <w:left w:val="none" w:sz="0" w:space="0" w:color="auto"/>
                                                    <w:bottom w:val="none" w:sz="0" w:space="0" w:color="auto"/>
                                                    <w:right w:val="none" w:sz="0" w:space="0" w:color="auto"/>
                                                  </w:divBdr>
                                                  <w:divsChild>
                                                    <w:div w:id="2102607833">
                                                      <w:marLeft w:val="0"/>
                                                      <w:marRight w:val="0"/>
                                                      <w:marTop w:val="0"/>
                                                      <w:marBottom w:val="0"/>
                                                      <w:divBdr>
                                                        <w:top w:val="none" w:sz="0" w:space="0" w:color="auto"/>
                                                        <w:left w:val="none" w:sz="0" w:space="0" w:color="auto"/>
                                                        <w:bottom w:val="none" w:sz="0" w:space="0" w:color="auto"/>
                                                        <w:right w:val="none" w:sz="0" w:space="0" w:color="auto"/>
                                                      </w:divBdr>
                                                      <w:divsChild>
                                                        <w:div w:id="6900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362740">
      <w:bodyDiv w:val="1"/>
      <w:marLeft w:val="0"/>
      <w:marRight w:val="0"/>
      <w:marTop w:val="0"/>
      <w:marBottom w:val="0"/>
      <w:divBdr>
        <w:top w:val="none" w:sz="0" w:space="0" w:color="auto"/>
        <w:left w:val="none" w:sz="0" w:space="0" w:color="auto"/>
        <w:bottom w:val="none" w:sz="0" w:space="0" w:color="auto"/>
        <w:right w:val="none" w:sz="0" w:space="0" w:color="auto"/>
      </w:divBdr>
    </w:div>
    <w:div w:id="636573374">
      <w:bodyDiv w:val="1"/>
      <w:marLeft w:val="0"/>
      <w:marRight w:val="0"/>
      <w:marTop w:val="0"/>
      <w:marBottom w:val="0"/>
      <w:divBdr>
        <w:top w:val="none" w:sz="0" w:space="0" w:color="auto"/>
        <w:left w:val="none" w:sz="0" w:space="0" w:color="auto"/>
        <w:bottom w:val="none" w:sz="0" w:space="0" w:color="auto"/>
        <w:right w:val="none" w:sz="0" w:space="0" w:color="auto"/>
      </w:divBdr>
    </w:div>
    <w:div w:id="644043471">
      <w:bodyDiv w:val="1"/>
      <w:marLeft w:val="0"/>
      <w:marRight w:val="0"/>
      <w:marTop w:val="0"/>
      <w:marBottom w:val="0"/>
      <w:divBdr>
        <w:top w:val="none" w:sz="0" w:space="0" w:color="auto"/>
        <w:left w:val="none" w:sz="0" w:space="0" w:color="auto"/>
        <w:bottom w:val="none" w:sz="0" w:space="0" w:color="auto"/>
        <w:right w:val="none" w:sz="0" w:space="0" w:color="auto"/>
      </w:divBdr>
    </w:div>
    <w:div w:id="650525805">
      <w:bodyDiv w:val="1"/>
      <w:marLeft w:val="0"/>
      <w:marRight w:val="0"/>
      <w:marTop w:val="0"/>
      <w:marBottom w:val="0"/>
      <w:divBdr>
        <w:top w:val="none" w:sz="0" w:space="0" w:color="auto"/>
        <w:left w:val="none" w:sz="0" w:space="0" w:color="auto"/>
        <w:bottom w:val="none" w:sz="0" w:space="0" w:color="auto"/>
        <w:right w:val="none" w:sz="0" w:space="0" w:color="auto"/>
      </w:divBdr>
    </w:div>
    <w:div w:id="657997190">
      <w:bodyDiv w:val="1"/>
      <w:marLeft w:val="0"/>
      <w:marRight w:val="0"/>
      <w:marTop w:val="0"/>
      <w:marBottom w:val="0"/>
      <w:divBdr>
        <w:top w:val="none" w:sz="0" w:space="0" w:color="auto"/>
        <w:left w:val="none" w:sz="0" w:space="0" w:color="auto"/>
        <w:bottom w:val="none" w:sz="0" w:space="0" w:color="auto"/>
        <w:right w:val="none" w:sz="0" w:space="0" w:color="auto"/>
      </w:divBdr>
    </w:div>
    <w:div w:id="672148026">
      <w:bodyDiv w:val="1"/>
      <w:marLeft w:val="0"/>
      <w:marRight w:val="0"/>
      <w:marTop w:val="0"/>
      <w:marBottom w:val="0"/>
      <w:divBdr>
        <w:top w:val="none" w:sz="0" w:space="0" w:color="auto"/>
        <w:left w:val="none" w:sz="0" w:space="0" w:color="auto"/>
        <w:bottom w:val="none" w:sz="0" w:space="0" w:color="auto"/>
        <w:right w:val="none" w:sz="0" w:space="0" w:color="auto"/>
      </w:divBdr>
    </w:div>
    <w:div w:id="673265435">
      <w:bodyDiv w:val="1"/>
      <w:marLeft w:val="0"/>
      <w:marRight w:val="0"/>
      <w:marTop w:val="0"/>
      <w:marBottom w:val="0"/>
      <w:divBdr>
        <w:top w:val="none" w:sz="0" w:space="0" w:color="auto"/>
        <w:left w:val="none" w:sz="0" w:space="0" w:color="auto"/>
        <w:bottom w:val="none" w:sz="0" w:space="0" w:color="auto"/>
        <w:right w:val="none" w:sz="0" w:space="0" w:color="auto"/>
      </w:divBdr>
    </w:div>
    <w:div w:id="674265739">
      <w:bodyDiv w:val="1"/>
      <w:marLeft w:val="0"/>
      <w:marRight w:val="0"/>
      <w:marTop w:val="0"/>
      <w:marBottom w:val="0"/>
      <w:divBdr>
        <w:top w:val="none" w:sz="0" w:space="0" w:color="auto"/>
        <w:left w:val="none" w:sz="0" w:space="0" w:color="auto"/>
        <w:bottom w:val="none" w:sz="0" w:space="0" w:color="auto"/>
        <w:right w:val="none" w:sz="0" w:space="0" w:color="auto"/>
      </w:divBdr>
    </w:div>
    <w:div w:id="683868918">
      <w:bodyDiv w:val="1"/>
      <w:marLeft w:val="0"/>
      <w:marRight w:val="0"/>
      <w:marTop w:val="0"/>
      <w:marBottom w:val="0"/>
      <w:divBdr>
        <w:top w:val="none" w:sz="0" w:space="0" w:color="auto"/>
        <w:left w:val="none" w:sz="0" w:space="0" w:color="auto"/>
        <w:bottom w:val="none" w:sz="0" w:space="0" w:color="auto"/>
        <w:right w:val="none" w:sz="0" w:space="0" w:color="auto"/>
      </w:divBdr>
    </w:div>
    <w:div w:id="687947234">
      <w:bodyDiv w:val="1"/>
      <w:marLeft w:val="0"/>
      <w:marRight w:val="0"/>
      <w:marTop w:val="0"/>
      <w:marBottom w:val="0"/>
      <w:divBdr>
        <w:top w:val="none" w:sz="0" w:space="0" w:color="auto"/>
        <w:left w:val="none" w:sz="0" w:space="0" w:color="auto"/>
        <w:bottom w:val="none" w:sz="0" w:space="0" w:color="auto"/>
        <w:right w:val="none" w:sz="0" w:space="0" w:color="auto"/>
      </w:divBdr>
    </w:div>
    <w:div w:id="691415525">
      <w:bodyDiv w:val="1"/>
      <w:marLeft w:val="0"/>
      <w:marRight w:val="0"/>
      <w:marTop w:val="0"/>
      <w:marBottom w:val="0"/>
      <w:divBdr>
        <w:top w:val="none" w:sz="0" w:space="0" w:color="auto"/>
        <w:left w:val="none" w:sz="0" w:space="0" w:color="auto"/>
        <w:bottom w:val="none" w:sz="0" w:space="0" w:color="auto"/>
        <w:right w:val="none" w:sz="0" w:space="0" w:color="auto"/>
      </w:divBdr>
      <w:divsChild>
        <w:div w:id="1017538878">
          <w:marLeft w:val="0"/>
          <w:marRight w:val="0"/>
          <w:marTop w:val="0"/>
          <w:marBottom w:val="0"/>
          <w:divBdr>
            <w:top w:val="none" w:sz="0" w:space="0" w:color="auto"/>
            <w:left w:val="none" w:sz="0" w:space="0" w:color="auto"/>
            <w:bottom w:val="none" w:sz="0" w:space="0" w:color="auto"/>
            <w:right w:val="none" w:sz="0" w:space="0" w:color="auto"/>
          </w:divBdr>
          <w:divsChild>
            <w:div w:id="819538878">
              <w:marLeft w:val="0"/>
              <w:marRight w:val="0"/>
              <w:marTop w:val="0"/>
              <w:marBottom w:val="0"/>
              <w:divBdr>
                <w:top w:val="none" w:sz="0" w:space="0" w:color="auto"/>
                <w:left w:val="none" w:sz="0" w:space="0" w:color="auto"/>
                <w:bottom w:val="none" w:sz="0" w:space="0" w:color="auto"/>
                <w:right w:val="none" w:sz="0" w:space="0" w:color="auto"/>
              </w:divBdr>
              <w:divsChild>
                <w:div w:id="374240262">
                  <w:marLeft w:val="0"/>
                  <w:marRight w:val="0"/>
                  <w:marTop w:val="0"/>
                  <w:marBottom w:val="0"/>
                  <w:divBdr>
                    <w:top w:val="none" w:sz="0" w:space="0" w:color="auto"/>
                    <w:left w:val="none" w:sz="0" w:space="0" w:color="auto"/>
                    <w:bottom w:val="none" w:sz="0" w:space="0" w:color="auto"/>
                    <w:right w:val="none" w:sz="0" w:space="0" w:color="auto"/>
                  </w:divBdr>
                  <w:divsChild>
                    <w:div w:id="1011877432">
                      <w:marLeft w:val="0"/>
                      <w:marRight w:val="0"/>
                      <w:marTop w:val="0"/>
                      <w:marBottom w:val="0"/>
                      <w:divBdr>
                        <w:top w:val="none" w:sz="0" w:space="0" w:color="auto"/>
                        <w:left w:val="none" w:sz="0" w:space="0" w:color="auto"/>
                        <w:bottom w:val="none" w:sz="0" w:space="0" w:color="auto"/>
                        <w:right w:val="none" w:sz="0" w:space="0" w:color="auto"/>
                      </w:divBdr>
                      <w:divsChild>
                        <w:div w:id="928002200">
                          <w:marLeft w:val="0"/>
                          <w:marRight w:val="0"/>
                          <w:marTop w:val="0"/>
                          <w:marBottom w:val="0"/>
                          <w:divBdr>
                            <w:top w:val="none" w:sz="0" w:space="0" w:color="auto"/>
                            <w:left w:val="none" w:sz="0" w:space="0" w:color="auto"/>
                            <w:bottom w:val="none" w:sz="0" w:space="0" w:color="auto"/>
                            <w:right w:val="none" w:sz="0" w:space="0" w:color="auto"/>
                          </w:divBdr>
                          <w:divsChild>
                            <w:div w:id="1573730683">
                              <w:marLeft w:val="0"/>
                              <w:marRight w:val="0"/>
                              <w:marTop w:val="0"/>
                              <w:marBottom w:val="0"/>
                              <w:divBdr>
                                <w:top w:val="none" w:sz="0" w:space="0" w:color="auto"/>
                                <w:left w:val="none" w:sz="0" w:space="0" w:color="auto"/>
                                <w:bottom w:val="none" w:sz="0" w:space="0" w:color="auto"/>
                                <w:right w:val="none" w:sz="0" w:space="0" w:color="auto"/>
                              </w:divBdr>
                              <w:divsChild>
                                <w:div w:id="2039617437">
                                  <w:marLeft w:val="0"/>
                                  <w:marRight w:val="0"/>
                                  <w:marTop w:val="0"/>
                                  <w:marBottom w:val="300"/>
                                  <w:divBdr>
                                    <w:top w:val="none" w:sz="0" w:space="0" w:color="auto"/>
                                    <w:left w:val="none" w:sz="0" w:space="0" w:color="auto"/>
                                    <w:bottom w:val="none" w:sz="0" w:space="0" w:color="auto"/>
                                    <w:right w:val="none" w:sz="0" w:space="0" w:color="auto"/>
                                  </w:divBdr>
                                  <w:divsChild>
                                    <w:div w:id="35814582">
                                      <w:marLeft w:val="0"/>
                                      <w:marRight w:val="0"/>
                                      <w:marTop w:val="0"/>
                                      <w:marBottom w:val="0"/>
                                      <w:divBdr>
                                        <w:top w:val="none" w:sz="0" w:space="0" w:color="auto"/>
                                        <w:left w:val="none" w:sz="0" w:space="0" w:color="auto"/>
                                        <w:bottom w:val="none" w:sz="0" w:space="0" w:color="auto"/>
                                        <w:right w:val="none" w:sz="0" w:space="0" w:color="auto"/>
                                      </w:divBdr>
                                      <w:divsChild>
                                        <w:div w:id="1566839519">
                                          <w:marLeft w:val="0"/>
                                          <w:marRight w:val="0"/>
                                          <w:marTop w:val="0"/>
                                          <w:marBottom w:val="0"/>
                                          <w:divBdr>
                                            <w:top w:val="none" w:sz="0" w:space="0" w:color="auto"/>
                                            <w:left w:val="none" w:sz="0" w:space="0" w:color="auto"/>
                                            <w:bottom w:val="none" w:sz="0" w:space="0" w:color="auto"/>
                                            <w:right w:val="none" w:sz="0" w:space="0" w:color="auto"/>
                                          </w:divBdr>
                                          <w:divsChild>
                                            <w:div w:id="1551304146">
                                              <w:marLeft w:val="0"/>
                                              <w:marRight w:val="0"/>
                                              <w:marTop w:val="0"/>
                                              <w:marBottom w:val="0"/>
                                              <w:divBdr>
                                                <w:top w:val="none" w:sz="0" w:space="0" w:color="auto"/>
                                                <w:left w:val="none" w:sz="0" w:space="0" w:color="auto"/>
                                                <w:bottom w:val="none" w:sz="0" w:space="0" w:color="auto"/>
                                                <w:right w:val="none" w:sz="0" w:space="0" w:color="auto"/>
                                              </w:divBdr>
                                              <w:divsChild>
                                                <w:div w:id="1964193201">
                                                  <w:marLeft w:val="0"/>
                                                  <w:marRight w:val="0"/>
                                                  <w:marTop w:val="0"/>
                                                  <w:marBottom w:val="0"/>
                                                  <w:divBdr>
                                                    <w:top w:val="none" w:sz="0" w:space="0" w:color="auto"/>
                                                    <w:left w:val="none" w:sz="0" w:space="0" w:color="auto"/>
                                                    <w:bottom w:val="none" w:sz="0" w:space="0" w:color="auto"/>
                                                    <w:right w:val="none" w:sz="0" w:space="0" w:color="auto"/>
                                                  </w:divBdr>
                                                  <w:divsChild>
                                                    <w:div w:id="278610144">
                                                      <w:marLeft w:val="0"/>
                                                      <w:marRight w:val="0"/>
                                                      <w:marTop w:val="0"/>
                                                      <w:marBottom w:val="0"/>
                                                      <w:divBdr>
                                                        <w:top w:val="none" w:sz="0" w:space="0" w:color="auto"/>
                                                        <w:left w:val="none" w:sz="0" w:space="0" w:color="auto"/>
                                                        <w:bottom w:val="none" w:sz="0" w:space="0" w:color="auto"/>
                                                        <w:right w:val="none" w:sz="0" w:space="0" w:color="auto"/>
                                                      </w:divBdr>
                                                      <w:divsChild>
                                                        <w:div w:id="12291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969363">
      <w:bodyDiv w:val="1"/>
      <w:marLeft w:val="0"/>
      <w:marRight w:val="0"/>
      <w:marTop w:val="0"/>
      <w:marBottom w:val="0"/>
      <w:divBdr>
        <w:top w:val="none" w:sz="0" w:space="0" w:color="auto"/>
        <w:left w:val="none" w:sz="0" w:space="0" w:color="auto"/>
        <w:bottom w:val="none" w:sz="0" w:space="0" w:color="auto"/>
        <w:right w:val="none" w:sz="0" w:space="0" w:color="auto"/>
      </w:divBdr>
    </w:div>
    <w:div w:id="703024145">
      <w:bodyDiv w:val="1"/>
      <w:marLeft w:val="0"/>
      <w:marRight w:val="0"/>
      <w:marTop w:val="0"/>
      <w:marBottom w:val="0"/>
      <w:divBdr>
        <w:top w:val="none" w:sz="0" w:space="0" w:color="auto"/>
        <w:left w:val="none" w:sz="0" w:space="0" w:color="auto"/>
        <w:bottom w:val="none" w:sz="0" w:space="0" w:color="auto"/>
        <w:right w:val="none" w:sz="0" w:space="0" w:color="auto"/>
      </w:divBdr>
      <w:divsChild>
        <w:div w:id="923145922">
          <w:marLeft w:val="0"/>
          <w:marRight w:val="0"/>
          <w:marTop w:val="0"/>
          <w:marBottom w:val="0"/>
          <w:divBdr>
            <w:top w:val="none" w:sz="0" w:space="0" w:color="auto"/>
            <w:left w:val="none" w:sz="0" w:space="0" w:color="auto"/>
            <w:bottom w:val="none" w:sz="0" w:space="0" w:color="auto"/>
            <w:right w:val="none" w:sz="0" w:space="0" w:color="auto"/>
          </w:divBdr>
          <w:divsChild>
            <w:div w:id="1484659952">
              <w:marLeft w:val="0"/>
              <w:marRight w:val="0"/>
              <w:marTop w:val="0"/>
              <w:marBottom w:val="0"/>
              <w:divBdr>
                <w:top w:val="none" w:sz="0" w:space="0" w:color="auto"/>
                <w:left w:val="none" w:sz="0" w:space="0" w:color="auto"/>
                <w:bottom w:val="none" w:sz="0" w:space="0" w:color="auto"/>
                <w:right w:val="none" w:sz="0" w:space="0" w:color="auto"/>
              </w:divBdr>
              <w:divsChild>
                <w:div w:id="1685404041">
                  <w:marLeft w:val="0"/>
                  <w:marRight w:val="0"/>
                  <w:marTop w:val="0"/>
                  <w:marBottom w:val="0"/>
                  <w:divBdr>
                    <w:top w:val="none" w:sz="0" w:space="0" w:color="auto"/>
                    <w:left w:val="none" w:sz="0" w:space="0" w:color="auto"/>
                    <w:bottom w:val="none" w:sz="0" w:space="0" w:color="auto"/>
                    <w:right w:val="none" w:sz="0" w:space="0" w:color="auto"/>
                  </w:divBdr>
                  <w:divsChild>
                    <w:div w:id="67700999">
                      <w:marLeft w:val="0"/>
                      <w:marRight w:val="0"/>
                      <w:marTop w:val="0"/>
                      <w:marBottom w:val="0"/>
                      <w:divBdr>
                        <w:top w:val="none" w:sz="0" w:space="0" w:color="auto"/>
                        <w:left w:val="none" w:sz="0" w:space="0" w:color="auto"/>
                        <w:bottom w:val="none" w:sz="0" w:space="0" w:color="auto"/>
                        <w:right w:val="none" w:sz="0" w:space="0" w:color="auto"/>
                      </w:divBdr>
                      <w:divsChild>
                        <w:div w:id="1664427050">
                          <w:marLeft w:val="0"/>
                          <w:marRight w:val="0"/>
                          <w:marTop w:val="0"/>
                          <w:marBottom w:val="0"/>
                          <w:divBdr>
                            <w:top w:val="none" w:sz="0" w:space="0" w:color="auto"/>
                            <w:left w:val="none" w:sz="0" w:space="0" w:color="auto"/>
                            <w:bottom w:val="none" w:sz="0" w:space="0" w:color="auto"/>
                            <w:right w:val="none" w:sz="0" w:space="0" w:color="auto"/>
                          </w:divBdr>
                          <w:divsChild>
                            <w:div w:id="1383096866">
                              <w:marLeft w:val="0"/>
                              <w:marRight w:val="0"/>
                              <w:marTop w:val="0"/>
                              <w:marBottom w:val="0"/>
                              <w:divBdr>
                                <w:top w:val="none" w:sz="0" w:space="0" w:color="auto"/>
                                <w:left w:val="none" w:sz="0" w:space="0" w:color="auto"/>
                                <w:bottom w:val="none" w:sz="0" w:space="0" w:color="auto"/>
                                <w:right w:val="none" w:sz="0" w:space="0" w:color="auto"/>
                              </w:divBdr>
                              <w:divsChild>
                                <w:div w:id="597759803">
                                  <w:marLeft w:val="0"/>
                                  <w:marRight w:val="0"/>
                                  <w:marTop w:val="0"/>
                                  <w:marBottom w:val="300"/>
                                  <w:divBdr>
                                    <w:top w:val="none" w:sz="0" w:space="0" w:color="auto"/>
                                    <w:left w:val="none" w:sz="0" w:space="0" w:color="auto"/>
                                    <w:bottom w:val="none" w:sz="0" w:space="0" w:color="auto"/>
                                    <w:right w:val="none" w:sz="0" w:space="0" w:color="auto"/>
                                  </w:divBdr>
                                  <w:divsChild>
                                    <w:div w:id="1993632763">
                                      <w:marLeft w:val="0"/>
                                      <w:marRight w:val="0"/>
                                      <w:marTop w:val="0"/>
                                      <w:marBottom w:val="0"/>
                                      <w:divBdr>
                                        <w:top w:val="none" w:sz="0" w:space="0" w:color="auto"/>
                                        <w:left w:val="none" w:sz="0" w:space="0" w:color="auto"/>
                                        <w:bottom w:val="none" w:sz="0" w:space="0" w:color="auto"/>
                                        <w:right w:val="none" w:sz="0" w:space="0" w:color="auto"/>
                                      </w:divBdr>
                                      <w:divsChild>
                                        <w:div w:id="1578904962">
                                          <w:marLeft w:val="0"/>
                                          <w:marRight w:val="0"/>
                                          <w:marTop w:val="0"/>
                                          <w:marBottom w:val="0"/>
                                          <w:divBdr>
                                            <w:top w:val="none" w:sz="0" w:space="0" w:color="auto"/>
                                            <w:left w:val="none" w:sz="0" w:space="0" w:color="auto"/>
                                            <w:bottom w:val="none" w:sz="0" w:space="0" w:color="auto"/>
                                            <w:right w:val="none" w:sz="0" w:space="0" w:color="auto"/>
                                          </w:divBdr>
                                          <w:divsChild>
                                            <w:div w:id="15887220">
                                              <w:marLeft w:val="0"/>
                                              <w:marRight w:val="0"/>
                                              <w:marTop w:val="0"/>
                                              <w:marBottom w:val="0"/>
                                              <w:divBdr>
                                                <w:top w:val="none" w:sz="0" w:space="0" w:color="auto"/>
                                                <w:left w:val="none" w:sz="0" w:space="0" w:color="auto"/>
                                                <w:bottom w:val="none" w:sz="0" w:space="0" w:color="auto"/>
                                                <w:right w:val="none" w:sz="0" w:space="0" w:color="auto"/>
                                              </w:divBdr>
                                              <w:divsChild>
                                                <w:div w:id="1305888282">
                                                  <w:marLeft w:val="0"/>
                                                  <w:marRight w:val="0"/>
                                                  <w:marTop w:val="0"/>
                                                  <w:marBottom w:val="0"/>
                                                  <w:divBdr>
                                                    <w:top w:val="none" w:sz="0" w:space="0" w:color="auto"/>
                                                    <w:left w:val="none" w:sz="0" w:space="0" w:color="auto"/>
                                                    <w:bottom w:val="none" w:sz="0" w:space="0" w:color="auto"/>
                                                    <w:right w:val="none" w:sz="0" w:space="0" w:color="auto"/>
                                                  </w:divBdr>
                                                  <w:divsChild>
                                                    <w:div w:id="680546722">
                                                      <w:marLeft w:val="0"/>
                                                      <w:marRight w:val="0"/>
                                                      <w:marTop w:val="0"/>
                                                      <w:marBottom w:val="0"/>
                                                      <w:divBdr>
                                                        <w:top w:val="none" w:sz="0" w:space="0" w:color="auto"/>
                                                        <w:left w:val="none" w:sz="0" w:space="0" w:color="auto"/>
                                                        <w:bottom w:val="none" w:sz="0" w:space="0" w:color="auto"/>
                                                        <w:right w:val="none" w:sz="0" w:space="0" w:color="auto"/>
                                                      </w:divBdr>
                                                      <w:divsChild>
                                                        <w:div w:id="8706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303446">
      <w:bodyDiv w:val="1"/>
      <w:marLeft w:val="0"/>
      <w:marRight w:val="0"/>
      <w:marTop w:val="0"/>
      <w:marBottom w:val="0"/>
      <w:divBdr>
        <w:top w:val="none" w:sz="0" w:space="0" w:color="auto"/>
        <w:left w:val="none" w:sz="0" w:space="0" w:color="auto"/>
        <w:bottom w:val="none" w:sz="0" w:space="0" w:color="auto"/>
        <w:right w:val="none" w:sz="0" w:space="0" w:color="auto"/>
      </w:divBdr>
    </w:div>
    <w:div w:id="746994942">
      <w:bodyDiv w:val="1"/>
      <w:marLeft w:val="0"/>
      <w:marRight w:val="0"/>
      <w:marTop w:val="0"/>
      <w:marBottom w:val="0"/>
      <w:divBdr>
        <w:top w:val="none" w:sz="0" w:space="0" w:color="auto"/>
        <w:left w:val="none" w:sz="0" w:space="0" w:color="auto"/>
        <w:bottom w:val="none" w:sz="0" w:space="0" w:color="auto"/>
        <w:right w:val="none" w:sz="0" w:space="0" w:color="auto"/>
      </w:divBdr>
    </w:div>
    <w:div w:id="748040323">
      <w:bodyDiv w:val="1"/>
      <w:marLeft w:val="0"/>
      <w:marRight w:val="0"/>
      <w:marTop w:val="0"/>
      <w:marBottom w:val="0"/>
      <w:divBdr>
        <w:top w:val="none" w:sz="0" w:space="0" w:color="auto"/>
        <w:left w:val="none" w:sz="0" w:space="0" w:color="auto"/>
        <w:bottom w:val="none" w:sz="0" w:space="0" w:color="auto"/>
        <w:right w:val="none" w:sz="0" w:space="0" w:color="auto"/>
      </w:divBdr>
    </w:div>
    <w:div w:id="753819740">
      <w:bodyDiv w:val="1"/>
      <w:marLeft w:val="0"/>
      <w:marRight w:val="0"/>
      <w:marTop w:val="0"/>
      <w:marBottom w:val="0"/>
      <w:divBdr>
        <w:top w:val="none" w:sz="0" w:space="0" w:color="auto"/>
        <w:left w:val="none" w:sz="0" w:space="0" w:color="auto"/>
        <w:bottom w:val="none" w:sz="0" w:space="0" w:color="auto"/>
        <w:right w:val="none" w:sz="0" w:space="0" w:color="auto"/>
      </w:divBdr>
      <w:divsChild>
        <w:div w:id="525827096">
          <w:marLeft w:val="0"/>
          <w:marRight w:val="0"/>
          <w:marTop w:val="0"/>
          <w:marBottom w:val="0"/>
          <w:divBdr>
            <w:top w:val="none" w:sz="0" w:space="0" w:color="auto"/>
            <w:left w:val="none" w:sz="0" w:space="0" w:color="auto"/>
            <w:bottom w:val="none" w:sz="0" w:space="0" w:color="auto"/>
            <w:right w:val="none" w:sz="0" w:space="0" w:color="auto"/>
          </w:divBdr>
        </w:div>
        <w:div w:id="1277365929">
          <w:marLeft w:val="0"/>
          <w:marRight w:val="0"/>
          <w:marTop w:val="0"/>
          <w:marBottom w:val="0"/>
          <w:divBdr>
            <w:top w:val="none" w:sz="0" w:space="0" w:color="auto"/>
            <w:left w:val="none" w:sz="0" w:space="0" w:color="auto"/>
            <w:bottom w:val="none" w:sz="0" w:space="0" w:color="auto"/>
            <w:right w:val="none" w:sz="0" w:space="0" w:color="auto"/>
          </w:divBdr>
        </w:div>
        <w:div w:id="1975745396">
          <w:marLeft w:val="0"/>
          <w:marRight w:val="0"/>
          <w:marTop w:val="0"/>
          <w:marBottom w:val="0"/>
          <w:divBdr>
            <w:top w:val="none" w:sz="0" w:space="0" w:color="auto"/>
            <w:left w:val="none" w:sz="0" w:space="0" w:color="auto"/>
            <w:bottom w:val="none" w:sz="0" w:space="0" w:color="auto"/>
            <w:right w:val="none" w:sz="0" w:space="0" w:color="auto"/>
          </w:divBdr>
        </w:div>
      </w:divsChild>
    </w:div>
    <w:div w:id="754087102">
      <w:bodyDiv w:val="1"/>
      <w:marLeft w:val="0"/>
      <w:marRight w:val="0"/>
      <w:marTop w:val="0"/>
      <w:marBottom w:val="0"/>
      <w:divBdr>
        <w:top w:val="none" w:sz="0" w:space="0" w:color="auto"/>
        <w:left w:val="none" w:sz="0" w:space="0" w:color="auto"/>
        <w:bottom w:val="none" w:sz="0" w:space="0" w:color="auto"/>
        <w:right w:val="none" w:sz="0" w:space="0" w:color="auto"/>
      </w:divBdr>
    </w:div>
    <w:div w:id="754938643">
      <w:bodyDiv w:val="1"/>
      <w:marLeft w:val="0"/>
      <w:marRight w:val="0"/>
      <w:marTop w:val="0"/>
      <w:marBottom w:val="0"/>
      <w:divBdr>
        <w:top w:val="none" w:sz="0" w:space="0" w:color="auto"/>
        <w:left w:val="none" w:sz="0" w:space="0" w:color="auto"/>
        <w:bottom w:val="none" w:sz="0" w:space="0" w:color="auto"/>
        <w:right w:val="none" w:sz="0" w:space="0" w:color="auto"/>
      </w:divBdr>
    </w:div>
    <w:div w:id="757599825">
      <w:bodyDiv w:val="1"/>
      <w:marLeft w:val="0"/>
      <w:marRight w:val="0"/>
      <w:marTop w:val="0"/>
      <w:marBottom w:val="0"/>
      <w:divBdr>
        <w:top w:val="none" w:sz="0" w:space="0" w:color="auto"/>
        <w:left w:val="none" w:sz="0" w:space="0" w:color="auto"/>
        <w:bottom w:val="none" w:sz="0" w:space="0" w:color="auto"/>
        <w:right w:val="none" w:sz="0" w:space="0" w:color="auto"/>
      </w:divBdr>
    </w:div>
    <w:div w:id="758139961">
      <w:bodyDiv w:val="1"/>
      <w:marLeft w:val="0"/>
      <w:marRight w:val="0"/>
      <w:marTop w:val="0"/>
      <w:marBottom w:val="0"/>
      <w:divBdr>
        <w:top w:val="none" w:sz="0" w:space="0" w:color="auto"/>
        <w:left w:val="none" w:sz="0" w:space="0" w:color="auto"/>
        <w:bottom w:val="none" w:sz="0" w:space="0" w:color="auto"/>
        <w:right w:val="none" w:sz="0" w:space="0" w:color="auto"/>
      </w:divBdr>
    </w:div>
    <w:div w:id="758991798">
      <w:bodyDiv w:val="1"/>
      <w:marLeft w:val="0"/>
      <w:marRight w:val="0"/>
      <w:marTop w:val="0"/>
      <w:marBottom w:val="0"/>
      <w:divBdr>
        <w:top w:val="none" w:sz="0" w:space="0" w:color="auto"/>
        <w:left w:val="none" w:sz="0" w:space="0" w:color="auto"/>
        <w:bottom w:val="none" w:sz="0" w:space="0" w:color="auto"/>
        <w:right w:val="none" w:sz="0" w:space="0" w:color="auto"/>
      </w:divBdr>
    </w:div>
    <w:div w:id="759373247">
      <w:bodyDiv w:val="1"/>
      <w:marLeft w:val="0"/>
      <w:marRight w:val="0"/>
      <w:marTop w:val="0"/>
      <w:marBottom w:val="0"/>
      <w:divBdr>
        <w:top w:val="none" w:sz="0" w:space="0" w:color="auto"/>
        <w:left w:val="none" w:sz="0" w:space="0" w:color="auto"/>
        <w:bottom w:val="none" w:sz="0" w:space="0" w:color="auto"/>
        <w:right w:val="none" w:sz="0" w:space="0" w:color="auto"/>
      </w:divBdr>
    </w:div>
    <w:div w:id="764034715">
      <w:bodyDiv w:val="1"/>
      <w:marLeft w:val="0"/>
      <w:marRight w:val="0"/>
      <w:marTop w:val="0"/>
      <w:marBottom w:val="0"/>
      <w:divBdr>
        <w:top w:val="none" w:sz="0" w:space="0" w:color="auto"/>
        <w:left w:val="none" w:sz="0" w:space="0" w:color="auto"/>
        <w:bottom w:val="none" w:sz="0" w:space="0" w:color="auto"/>
        <w:right w:val="none" w:sz="0" w:space="0" w:color="auto"/>
      </w:divBdr>
    </w:div>
    <w:div w:id="771515692">
      <w:bodyDiv w:val="1"/>
      <w:marLeft w:val="0"/>
      <w:marRight w:val="0"/>
      <w:marTop w:val="0"/>
      <w:marBottom w:val="0"/>
      <w:divBdr>
        <w:top w:val="none" w:sz="0" w:space="0" w:color="auto"/>
        <w:left w:val="none" w:sz="0" w:space="0" w:color="auto"/>
        <w:bottom w:val="none" w:sz="0" w:space="0" w:color="auto"/>
        <w:right w:val="none" w:sz="0" w:space="0" w:color="auto"/>
      </w:divBdr>
    </w:div>
    <w:div w:id="793402273">
      <w:bodyDiv w:val="1"/>
      <w:marLeft w:val="0"/>
      <w:marRight w:val="0"/>
      <w:marTop w:val="0"/>
      <w:marBottom w:val="0"/>
      <w:divBdr>
        <w:top w:val="none" w:sz="0" w:space="0" w:color="auto"/>
        <w:left w:val="none" w:sz="0" w:space="0" w:color="auto"/>
        <w:bottom w:val="none" w:sz="0" w:space="0" w:color="auto"/>
        <w:right w:val="none" w:sz="0" w:space="0" w:color="auto"/>
      </w:divBdr>
    </w:div>
    <w:div w:id="797916667">
      <w:bodyDiv w:val="1"/>
      <w:marLeft w:val="0"/>
      <w:marRight w:val="0"/>
      <w:marTop w:val="0"/>
      <w:marBottom w:val="0"/>
      <w:divBdr>
        <w:top w:val="none" w:sz="0" w:space="0" w:color="auto"/>
        <w:left w:val="none" w:sz="0" w:space="0" w:color="auto"/>
        <w:bottom w:val="none" w:sz="0" w:space="0" w:color="auto"/>
        <w:right w:val="none" w:sz="0" w:space="0" w:color="auto"/>
      </w:divBdr>
    </w:div>
    <w:div w:id="805513468">
      <w:bodyDiv w:val="1"/>
      <w:marLeft w:val="0"/>
      <w:marRight w:val="0"/>
      <w:marTop w:val="0"/>
      <w:marBottom w:val="0"/>
      <w:divBdr>
        <w:top w:val="none" w:sz="0" w:space="0" w:color="auto"/>
        <w:left w:val="none" w:sz="0" w:space="0" w:color="auto"/>
        <w:bottom w:val="none" w:sz="0" w:space="0" w:color="auto"/>
        <w:right w:val="none" w:sz="0" w:space="0" w:color="auto"/>
      </w:divBdr>
    </w:div>
    <w:div w:id="806777511">
      <w:bodyDiv w:val="1"/>
      <w:marLeft w:val="0"/>
      <w:marRight w:val="0"/>
      <w:marTop w:val="0"/>
      <w:marBottom w:val="0"/>
      <w:divBdr>
        <w:top w:val="none" w:sz="0" w:space="0" w:color="auto"/>
        <w:left w:val="none" w:sz="0" w:space="0" w:color="auto"/>
        <w:bottom w:val="none" w:sz="0" w:space="0" w:color="auto"/>
        <w:right w:val="none" w:sz="0" w:space="0" w:color="auto"/>
      </w:divBdr>
    </w:div>
    <w:div w:id="806822448">
      <w:bodyDiv w:val="1"/>
      <w:marLeft w:val="0"/>
      <w:marRight w:val="0"/>
      <w:marTop w:val="0"/>
      <w:marBottom w:val="0"/>
      <w:divBdr>
        <w:top w:val="none" w:sz="0" w:space="0" w:color="auto"/>
        <w:left w:val="none" w:sz="0" w:space="0" w:color="auto"/>
        <w:bottom w:val="none" w:sz="0" w:space="0" w:color="auto"/>
        <w:right w:val="none" w:sz="0" w:space="0" w:color="auto"/>
      </w:divBdr>
    </w:div>
    <w:div w:id="827090864">
      <w:bodyDiv w:val="1"/>
      <w:marLeft w:val="0"/>
      <w:marRight w:val="0"/>
      <w:marTop w:val="0"/>
      <w:marBottom w:val="0"/>
      <w:divBdr>
        <w:top w:val="none" w:sz="0" w:space="0" w:color="auto"/>
        <w:left w:val="none" w:sz="0" w:space="0" w:color="auto"/>
        <w:bottom w:val="none" w:sz="0" w:space="0" w:color="auto"/>
        <w:right w:val="none" w:sz="0" w:space="0" w:color="auto"/>
      </w:divBdr>
    </w:div>
    <w:div w:id="837767598">
      <w:bodyDiv w:val="1"/>
      <w:marLeft w:val="0"/>
      <w:marRight w:val="0"/>
      <w:marTop w:val="0"/>
      <w:marBottom w:val="0"/>
      <w:divBdr>
        <w:top w:val="none" w:sz="0" w:space="0" w:color="auto"/>
        <w:left w:val="none" w:sz="0" w:space="0" w:color="auto"/>
        <w:bottom w:val="none" w:sz="0" w:space="0" w:color="auto"/>
        <w:right w:val="none" w:sz="0" w:space="0" w:color="auto"/>
      </w:divBdr>
    </w:div>
    <w:div w:id="842744518">
      <w:bodyDiv w:val="1"/>
      <w:marLeft w:val="0"/>
      <w:marRight w:val="0"/>
      <w:marTop w:val="0"/>
      <w:marBottom w:val="0"/>
      <w:divBdr>
        <w:top w:val="none" w:sz="0" w:space="0" w:color="auto"/>
        <w:left w:val="none" w:sz="0" w:space="0" w:color="auto"/>
        <w:bottom w:val="none" w:sz="0" w:space="0" w:color="auto"/>
        <w:right w:val="none" w:sz="0" w:space="0" w:color="auto"/>
      </w:divBdr>
    </w:div>
    <w:div w:id="846676391">
      <w:bodyDiv w:val="1"/>
      <w:marLeft w:val="0"/>
      <w:marRight w:val="0"/>
      <w:marTop w:val="0"/>
      <w:marBottom w:val="0"/>
      <w:divBdr>
        <w:top w:val="none" w:sz="0" w:space="0" w:color="auto"/>
        <w:left w:val="none" w:sz="0" w:space="0" w:color="auto"/>
        <w:bottom w:val="none" w:sz="0" w:space="0" w:color="auto"/>
        <w:right w:val="none" w:sz="0" w:space="0" w:color="auto"/>
      </w:divBdr>
    </w:div>
    <w:div w:id="848562287">
      <w:bodyDiv w:val="1"/>
      <w:marLeft w:val="0"/>
      <w:marRight w:val="0"/>
      <w:marTop w:val="0"/>
      <w:marBottom w:val="0"/>
      <w:divBdr>
        <w:top w:val="none" w:sz="0" w:space="0" w:color="auto"/>
        <w:left w:val="none" w:sz="0" w:space="0" w:color="auto"/>
        <w:bottom w:val="none" w:sz="0" w:space="0" w:color="auto"/>
        <w:right w:val="none" w:sz="0" w:space="0" w:color="auto"/>
      </w:divBdr>
    </w:div>
    <w:div w:id="866913776">
      <w:bodyDiv w:val="1"/>
      <w:marLeft w:val="0"/>
      <w:marRight w:val="0"/>
      <w:marTop w:val="0"/>
      <w:marBottom w:val="0"/>
      <w:divBdr>
        <w:top w:val="none" w:sz="0" w:space="0" w:color="auto"/>
        <w:left w:val="none" w:sz="0" w:space="0" w:color="auto"/>
        <w:bottom w:val="none" w:sz="0" w:space="0" w:color="auto"/>
        <w:right w:val="none" w:sz="0" w:space="0" w:color="auto"/>
      </w:divBdr>
    </w:div>
    <w:div w:id="874849251">
      <w:bodyDiv w:val="1"/>
      <w:marLeft w:val="0"/>
      <w:marRight w:val="0"/>
      <w:marTop w:val="0"/>
      <w:marBottom w:val="0"/>
      <w:divBdr>
        <w:top w:val="none" w:sz="0" w:space="0" w:color="auto"/>
        <w:left w:val="none" w:sz="0" w:space="0" w:color="auto"/>
        <w:bottom w:val="none" w:sz="0" w:space="0" w:color="auto"/>
        <w:right w:val="none" w:sz="0" w:space="0" w:color="auto"/>
      </w:divBdr>
    </w:div>
    <w:div w:id="882980141">
      <w:bodyDiv w:val="1"/>
      <w:marLeft w:val="0"/>
      <w:marRight w:val="0"/>
      <w:marTop w:val="0"/>
      <w:marBottom w:val="0"/>
      <w:divBdr>
        <w:top w:val="none" w:sz="0" w:space="0" w:color="auto"/>
        <w:left w:val="none" w:sz="0" w:space="0" w:color="auto"/>
        <w:bottom w:val="none" w:sz="0" w:space="0" w:color="auto"/>
        <w:right w:val="none" w:sz="0" w:space="0" w:color="auto"/>
      </w:divBdr>
    </w:div>
    <w:div w:id="883979717">
      <w:bodyDiv w:val="1"/>
      <w:marLeft w:val="0"/>
      <w:marRight w:val="0"/>
      <w:marTop w:val="0"/>
      <w:marBottom w:val="0"/>
      <w:divBdr>
        <w:top w:val="none" w:sz="0" w:space="0" w:color="auto"/>
        <w:left w:val="none" w:sz="0" w:space="0" w:color="auto"/>
        <w:bottom w:val="none" w:sz="0" w:space="0" w:color="auto"/>
        <w:right w:val="none" w:sz="0" w:space="0" w:color="auto"/>
      </w:divBdr>
    </w:div>
    <w:div w:id="886839478">
      <w:bodyDiv w:val="1"/>
      <w:marLeft w:val="0"/>
      <w:marRight w:val="0"/>
      <w:marTop w:val="0"/>
      <w:marBottom w:val="0"/>
      <w:divBdr>
        <w:top w:val="none" w:sz="0" w:space="0" w:color="auto"/>
        <w:left w:val="none" w:sz="0" w:space="0" w:color="auto"/>
        <w:bottom w:val="none" w:sz="0" w:space="0" w:color="auto"/>
        <w:right w:val="none" w:sz="0" w:space="0" w:color="auto"/>
      </w:divBdr>
    </w:div>
    <w:div w:id="893153930">
      <w:bodyDiv w:val="1"/>
      <w:marLeft w:val="0"/>
      <w:marRight w:val="0"/>
      <w:marTop w:val="0"/>
      <w:marBottom w:val="0"/>
      <w:divBdr>
        <w:top w:val="none" w:sz="0" w:space="0" w:color="auto"/>
        <w:left w:val="none" w:sz="0" w:space="0" w:color="auto"/>
        <w:bottom w:val="none" w:sz="0" w:space="0" w:color="auto"/>
        <w:right w:val="none" w:sz="0" w:space="0" w:color="auto"/>
      </w:divBdr>
    </w:div>
    <w:div w:id="893590320">
      <w:bodyDiv w:val="1"/>
      <w:marLeft w:val="0"/>
      <w:marRight w:val="0"/>
      <w:marTop w:val="0"/>
      <w:marBottom w:val="0"/>
      <w:divBdr>
        <w:top w:val="none" w:sz="0" w:space="0" w:color="auto"/>
        <w:left w:val="none" w:sz="0" w:space="0" w:color="auto"/>
        <w:bottom w:val="none" w:sz="0" w:space="0" w:color="auto"/>
        <w:right w:val="none" w:sz="0" w:space="0" w:color="auto"/>
      </w:divBdr>
    </w:div>
    <w:div w:id="897013094">
      <w:bodyDiv w:val="1"/>
      <w:marLeft w:val="0"/>
      <w:marRight w:val="0"/>
      <w:marTop w:val="0"/>
      <w:marBottom w:val="0"/>
      <w:divBdr>
        <w:top w:val="none" w:sz="0" w:space="0" w:color="auto"/>
        <w:left w:val="none" w:sz="0" w:space="0" w:color="auto"/>
        <w:bottom w:val="none" w:sz="0" w:space="0" w:color="auto"/>
        <w:right w:val="none" w:sz="0" w:space="0" w:color="auto"/>
      </w:divBdr>
    </w:div>
    <w:div w:id="903879639">
      <w:bodyDiv w:val="1"/>
      <w:marLeft w:val="0"/>
      <w:marRight w:val="0"/>
      <w:marTop w:val="0"/>
      <w:marBottom w:val="0"/>
      <w:divBdr>
        <w:top w:val="none" w:sz="0" w:space="0" w:color="auto"/>
        <w:left w:val="none" w:sz="0" w:space="0" w:color="auto"/>
        <w:bottom w:val="none" w:sz="0" w:space="0" w:color="auto"/>
        <w:right w:val="none" w:sz="0" w:space="0" w:color="auto"/>
      </w:divBdr>
    </w:div>
    <w:div w:id="926378378">
      <w:bodyDiv w:val="1"/>
      <w:marLeft w:val="0"/>
      <w:marRight w:val="0"/>
      <w:marTop w:val="0"/>
      <w:marBottom w:val="0"/>
      <w:divBdr>
        <w:top w:val="none" w:sz="0" w:space="0" w:color="auto"/>
        <w:left w:val="none" w:sz="0" w:space="0" w:color="auto"/>
        <w:bottom w:val="none" w:sz="0" w:space="0" w:color="auto"/>
        <w:right w:val="none" w:sz="0" w:space="0" w:color="auto"/>
      </w:divBdr>
    </w:div>
    <w:div w:id="933248837">
      <w:bodyDiv w:val="1"/>
      <w:marLeft w:val="0"/>
      <w:marRight w:val="0"/>
      <w:marTop w:val="0"/>
      <w:marBottom w:val="0"/>
      <w:divBdr>
        <w:top w:val="none" w:sz="0" w:space="0" w:color="auto"/>
        <w:left w:val="none" w:sz="0" w:space="0" w:color="auto"/>
        <w:bottom w:val="none" w:sz="0" w:space="0" w:color="auto"/>
        <w:right w:val="none" w:sz="0" w:space="0" w:color="auto"/>
      </w:divBdr>
    </w:div>
    <w:div w:id="933588261">
      <w:bodyDiv w:val="1"/>
      <w:marLeft w:val="0"/>
      <w:marRight w:val="0"/>
      <w:marTop w:val="0"/>
      <w:marBottom w:val="0"/>
      <w:divBdr>
        <w:top w:val="none" w:sz="0" w:space="0" w:color="auto"/>
        <w:left w:val="none" w:sz="0" w:space="0" w:color="auto"/>
        <w:bottom w:val="none" w:sz="0" w:space="0" w:color="auto"/>
        <w:right w:val="none" w:sz="0" w:space="0" w:color="auto"/>
      </w:divBdr>
    </w:div>
    <w:div w:id="954752710">
      <w:bodyDiv w:val="1"/>
      <w:marLeft w:val="0"/>
      <w:marRight w:val="0"/>
      <w:marTop w:val="0"/>
      <w:marBottom w:val="0"/>
      <w:divBdr>
        <w:top w:val="none" w:sz="0" w:space="0" w:color="auto"/>
        <w:left w:val="none" w:sz="0" w:space="0" w:color="auto"/>
        <w:bottom w:val="none" w:sz="0" w:space="0" w:color="auto"/>
        <w:right w:val="none" w:sz="0" w:space="0" w:color="auto"/>
      </w:divBdr>
    </w:div>
    <w:div w:id="961808757">
      <w:bodyDiv w:val="1"/>
      <w:marLeft w:val="0"/>
      <w:marRight w:val="0"/>
      <w:marTop w:val="0"/>
      <w:marBottom w:val="0"/>
      <w:divBdr>
        <w:top w:val="none" w:sz="0" w:space="0" w:color="auto"/>
        <w:left w:val="none" w:sz="0" w:space="0" w:color="auto"/>
        <w:bottom w:val="none" w:sz="0" w:space="0" w:color="auto"/>
        <w:right w:val="none" w:sz="0" w:space="0" w:color="auto"/>
      </w:divBdr>
    </w:div>
    <w:div w:id="964193803">
      <w:bodyDiv w:val="1"/>
      <w:marLeft w:val="0"/>
      <w:marRight w:val="0"/>
      <w:marTop w:val="0"/>
      <w:marBottom w:val="0"/>
      <w:divBdr>
        <w:top w:val="none" w:sz="0" w:space="0" w:color="auto"/>
        <w:left w:val="none" w:sz="0" w:space="0" w:color="auto"/>
        <w:bottom w:val="none" w:sz="0" w:space="0" w:color="auto"/>
        <w:right w:val="none" w:sz="0" w:space="0" w:color="auto"/>
      </w:divBdr>
    </w:div>
    <w:div w:id="967399149">
      <w:bodyDiv w:val="1"/>
      <w:marLeft w:val="0"/>
      <w:marRight w:val="0"/>
      <w:marTop w:val="0"/>
      <w:marBottom w:val="0"/>
      <w:divBdr>
        <w:top w:val="none" w:sz="0" w:space="0" w:color="auto"/>
        <w:left w:val="none" w:sz="0" w:space="0" w:color="auto"/>
        <w:bottom w:val="none" w:sz="0" w:space="0" w:color="auto"/>
        <w:right w:val="none" w:sz="0" w:space="0" w:color="auto"/>
      </w:divBdr>
    </w:div>
    <w:div w:id="968314698">
      <w:bodyDiv w:val="1"/>
      <w:marLeft w:val="0"/>
      <w:marRight w:val="0"/>
      <w:marTop w:val="0"/>
      <w:marBottom w:val="0"/>
      <w:divBdr>
        <w:top w:val="none" w:sz="0" w:space="0" w:color="auto"/>
        <w:left w:val="none" w:sz="0" w:space="0" w:color="auto"/>
        <w:bottom w:val="none" w:sz="0" w:space="0" w:color="auto"/>
        <w:right w:val="none" w:sz="0" w:space="0" w:color="auto"/>
      </w:divBdr>
    </w:div>
    <w:div w:id="972172500">
      <w:bodyDiv w:val="1"/>
      <w:marLeft w:val="0"/>
      <w:marRight w:val="0"/>
      <w:marTop w:val="0"/>
      <w:marBottom w:val="0"/>
      <w:divBdr>
        <w:top w:val="none" w:sz="0" w:space="0" w:color="auto"/>
        <w:left w:val="none" w:sz="0" w:space="0" w:color="auto"/>
        <w:bottom w:val="none" w:sz="0" w:space="0" w:color="auto"/>
        <w:right w:val="none" w:sz="0" w:space="0" w:color="auto"/>
      </w:divBdr>
    </w:div>
    <w:div w:id="975064113">
      <w:bodyDiv w:val="1"/>
      <w:marLeft w:val="0"/>
      <w:marRight w:val="0"/>
      <w:marTop w:val="0"/>
      <w:marBottom w:val="0"/>
      <w:divBdr>
        <w:top w:val="none" w:sz="0" w:space="0" w:color="auto"/>
        <w:left w:val="none" w:sz="0" w:space="0" w:color="auto"/>
        <w:bottom w:val="none" w:sz="0" w:space="0" w:color="auto"/>
        <w:right w:val="none" w:sz="0" w:space="0" w:color="auto"/>
      </w:divBdr>
    </w:div>
    <w:div w:id="987130620">
      <w:bodyDiv w:val="1"/>
      <w:marLeft w:val="0"/>
      <w:marRight w:val="0"/>
      <w:marTop w:val="0"/>
      <w:marBottom w:val="0"/>
      <w:divBdr>
        <w:top w:val="none" w:sz="0" w:space="0" w:color="auto"/>
        <w:left w:val="none" w:sz="0" w:space="0" w:color="auto"/>
        <w:bottom w:val="none" w:sz="0" w:space="0" w:color="auto"/>
        <w:right w:val="none" w:sz="0" w:space="0" w:color="auto"/>
      </w:divBdr>
    </w:div>
    <w:div w:id="994188852">
      <w:bodyDiv w:val="1"/>
      <w:marLeft w:val="0"/>
      <w:marRight w:val="0"/>
      <w:marTop w:val="0"/>
      <w:marBottom w:val="0"/>
      <w:divBdr>
        <w:top w:val="none" w:sz="0" w:space="0" w:color="auto"/>
        <w:left w:val="none" w:sz="0" w:space="0" w:color="auto"/>
        <w:bottom w:val="none" w:sz="0" w:space="0" w:color="auto"/>
        <w:right w:val="none" w:sz="0" w:space="0" w:color="auto"/>
      </w:divBdr>
    </w:div>
    <w:div w:id="998003556">
      <w:bodyDiv w:val="1"/>
      <w:marLeft w:val="0"/>
      <w:marRight w:val="0"/>
      <w:marTop w:val="0"/>
      <w:marBottom w:val="0"/>
      <w:divBdr>
        <w:top w:val="none" w:sz="0" w:space="0" w:color="auto"/>
        <w:left w:val="none" w:sz="0" w:space="0" w:color="auto"/>
        <w:bottom w:val="none" w:sz="0" w:space="0" w:color="auto"/>
        <w:right w:val="none" w:sz="0" w:space="0" w:color="auto"/>
      </w:divBdr>
    </w:div>
    <w:div w:id="998921051">
      <w:bodyDiv w:val="1"/>
      <w:marLeft w:val="0"/>
      <w:marRight w:val="0"/>
      <w:marTop w:val="0"/>
      <w:marBottom w:val="0"/>
      <w:divBdr>
        <w:top w:val="none" w:sz="0" w:space="0" w:color="auto"/>
        <w:left w:val="none" w:sz="0" w:space="0" w:color="auto"/>
        <w:bottom w:val="none" w:sz="0" w:space="0" w:color="auto"/>
        <w:right w:val="none" w:sz="0" w:space="0" w:color="auto"/>
      </w:divBdr>
    </w:div>
    <w:div w:id="999119063">
      <w:bodyDiv w:val="1"/>
      <w:marLeft w:val="0"/>
      <w:marRight w:val="0"/>
      <w:marTop w:val="0"/>
      <w:marBottom w:val="0"/>
      <w:divBdr>
        <w:top w:val="none" w:sz="0" w:space="0" w:color="auto"/>
        <w:left w:val="none" w:sz="0" w:space="0" w:color="auto"/>
        <w:bottom w:val="none" w:sz="0" w:space="0" w:color="auto"/>
        <w:right w:val="none" w:sz="0" w:space="0" w:color="auto"/>
      </w:divBdr>
    </w:div>
    <w:div w:id="1026491828">
      <w:bodyDiv w:val="1"/>
      <w:marLeft w:val="0"/>
      <w:marRight w:val="0"/>
      <w:marTop w:val="0"/>
      <w:marBottom w:val="0"/>
      <w:divBdr>
        <w:top w:val="none" w:sz="0" w:space="0" w:color="auto"/>
        <w:left w:val="none" w:sz="0" w:space="0" w:color="auto"/>
        <w:bottom w:val="none" w:sz="0" w:space="0" w:color="auto"/>
        <w:right w:val="none" w:sz="0" w:space="0" w:color="auto"/>
      </w:divBdr>
    </w:div>
    <w:div w:id="1027368626">
      <w:bodyDiv w:val="1"/>
      <w:marLeft w:val="0"/>
      <w:marRight w:val="0"/>
      <w:marTop w:val="0"/>
      <w:marBottom w:val="0"/>
      <w:divBdr>
        <w:top w:val="none" w:sz="0" w:space="0" w:color="auto"/>
        <w:left w:val="none" w:sz="0" w:space="0" w:color="auto"/>
        <w:bottom w:val="none" w:sz="0" w:space="0" w:color="auto"/>
        <w:right w:val="none" w:sz="0" w:space="0" w:color="auto"/>
      </w:divBdr>
    </w:div>
    <w:div w:id="1033772144">
      <w:bodyDiv w:val="1"/>
      <w:marLeft w:val="0"/>
      <w:marRight w:val="0"/>
      <w:marTop w:val="0"/>
      <w:marBottom w:val="0"/>
      <w:divBdr>
        <w:top w:val="none" w:sz="0" w:space="0" w:color="auto"/>
        <w:left w:val="none" w:sz="0" w:space="0" w:color="auto"/>
        <w:bottom w:val="none" w:sz="0" w:space="0" w:color="auto"/>
        <w:right w:val="none" w:sz="0" w:space="0" w:color="auto"/>
      </w:divBdr>
      <w:divsChild>
        <w:div w:id="1052726493">
          <w:marLeft w:val="0"/>
          <w:marRight w:val="0"/>
          <w:marTop w:val="0"/>
          <w:marBottom w:val="0"/>
          <w:divBdr>
            <w:top w:val="none" w:sz="0" w:space="0" w:color="auto"/>
            <w:left w:val="none" w:sz="0" w:space="0" w:color="auto"/>
            <w:bottom w:val="none" w:sz="0" w:space="0" w:color="auto"/>
            <w:right w:val="none" w:sz="0" w:space="0" w:color="auto"/>
          </w:divBdr>
          <w:divsChild>
            <w:div w:id="133572472">
              <w:marLeft w:val="0"/>
              <w:marRight w:val="0"/>
              <w:marTop w:val="0"/>
              <w:marBottom w:val="0"/>
              <w:divBdr>
                <w:top w:val="none" w:sz="0" w:space="0" w:color="auto"/>
                <w:left w:val="none" w:sz="0" w:space="0" w:color="auto"/>
                <w:bottom w:val="none" w:sz="0" w:space="0" w:color="auto"/>
                <w:right w:val="none" w:sz="0" w:space="0" w:color="auto"/>
              </w:divBdr>
              <w:divsChild>
                <w:div w:id="1091660664">
                  <w:marLeft w:val="0"/>
                  <w:marRight w:val="0"/>
                  <w:marTop w:val="0"/>
                  <w:marBottom w:val="0"/>
                  <w:divBdr>
                    <w:top w:val="none" w:sz="0" w:space="0" w:color="auto"/>
                    <w:left w:val="none" w:sz="0" w:space="0" w:color="auto"/>
                    <w:bottom w:val="none" w:sz="0" w:space="0" w:color="auto"/>
                    <w:right w:val="none" w:sz="0" w:space="0" w:color="auto"/>
                  </w:divBdr>
                  <w:divsChild>
                    <w:div w:id="1272786275">
                      <w:marLeft w:val="0"/>
                      <w:marRight w:val="0"/>
                      <w:marTop w:val="0"/>
                      <w:marBottom w:val="0"/>
                      <w:divBdr>
                        <w:top w:val="none" w:sz="0" w:space="0" w:color="auto"/>
                        <w:left w:val="none" w:sz="0" w:space="0" w:color="auto"/>
                        <w:bottom w:val="none" w:sz="0" w:space="0" w:color="auto"/>
                        <w:right w:val="none" w:sz="0" w:space="0" w:color="auto"/>
                      </w:divBdr>
                      <w:divsChild>
                        <w:div w:id="1575579074">
                          <w:marLeft w:val="0"/>
                          <w:marRight w:val="0"/>
                          <w:marTop w:val="0"/>
                          <w:marBottom w:val="0"/>
                          <w:divBdr>
                            <w:top w:val="none" w:sz="0" w:space="0" w:color="auto"/>
                            <w:left w:val="none" w:sz="0" w:space="0" w:color="auto"/>
                            <w:bottom w:val="none" w:sz="0" w:space="0" w:color="auto"/>
                            <w:right w:val="none" w:sz="0" w:space="0" w:color="auto"/>
                          </w:divBdr>
                          <w:divsChild>
                            <w:div w:id="1972901408">
                              <w:marLeft w:val="0"/>
                              <w:marRight w:val="0"/>
                              <w:marTop w:val="0"/>
                              <w:marBottom w:val="0"/>
                              <w:divBdr>
                                <w:top w:val="none" w:sz="0" w:space="0" w:color="auto"/>
                                <w:left w:val="none" w:sz="0" w:space="0" w:color="auto"/>
                                <w:bottom w:val="none" w:sz="0" w:space="0" w:color="auto"/>
                                <w:right w:val="none" w:sz="0" w:space="0" w:color="auto"/>
                              </w:divBdr>
                              <w:divsChild>
                                <w:div w:id="814882544">
                                  <w:marLeft w:val="0"/>
                                  <w:marRight w:val="0"/>
                                  <w:marTop w:val="0"/>
                                  <w:marBottom w:val="300"/>
                                  <w:divBdr>
                                    <w:top w:val="none" w:sz="0" w:space="0" w:color="auto"/>
                                    <w:left w:val="none" w:sz="0" w:space="0" w:color="auto"/>
                                    <w:bottom w:val="none" w:sz="0" w:space="0" w:color="auto"/>
                                    <w:right w:val="none" w:sz="0" w:space="0" w:color="auto"/>
                                  </w:divBdr>
                                  <w:divsChild>
                                    <w:div w:id="105003227">
                                      <w:marLeft w:val="0"/>
                                      <w:marRight w:val="0"/>
                                      <w:marTop w:val="0"/>
                                      <w:marBottom w:val="0"/>
                                      <w:divBdr>
                                        <w:top w:val="none" w:sz="0" w:space="0" w:color="auto"/>
                                        <w:left w:val="none" w:sz="0" w:space="0" w:color="auto"/>
                                        <w:bottom w:val="none" w:sz="0" w:space="0" w:color="auto"/>
                                        <w:right w:val="none" w:sz="0" w:space="0" w:color="auto"/>
                                      </w:divBdr>
                                      <w:divsChild>
                                        <w:div w:id="1682973298">
                                          <w:marLeft w:val="0"/>
                                          <w:marRight w:val="0"/>
                                          <w:marTop w:val="0"/>
                                          <w:marBottom w:val="0"/>
                                          <w:divBdr>
                                            <w:top w:val="none" w:sz="0" w:space="0" w:color="auto"/>
                                            <w:left w:val="none" w:sz="0" w:space="0" w:color="auto"/>
                                            <w:bottom w:val="none" w:sz="0" w:space="0" w:color="auto"/>
                                            <w:right w:val="none" w:sz="0" w:space="0" w:color="auto"/>
                                          </w:divBdr>
                                          <w:divsChild>
                                            <w:div w:id="103158351">
                                              <w:marLeft w:val="0"/>
                                              <w:marRight w:val="0"/>
                                              <w:marTop w:val="0"/>
                                              <w:marBottom w:val="0"/>
                                              <w:divBdr>
                                                <w:top w:val="none" w:sz="0" w:space="0" w:color="auto"/>
                                                <w:left w:val="none" w:sz="0" w:space="0" w:color="auto"/>
                                                <w:bottom w:val="none" w:sz="0" w:space="0" w:color="auto"/>
                                                <w:right w:val="none" w:sz="0" w:space="0" w:color="auto"/>
                                              </w:divBdr>
                                              <w:divsChild>
                                                <w:div w:id="2042242981">
                                                  <w:marLeft w:val="0"/>
                                                  <w:marRight w:val="0"/>
                                                  <w:marTop w:val="0"/>
                                                  <w:marBottom w:val="0"/>
                                                  <w:divBdr>
                                                    <w:top w:val="none" w:sz="0" w:space="0" w:color="auto"/>
                                                    <w:left w:val="none" w:sz="0" w:space="0" w:color="auto"/>
                                                    <w:bottom w:val="none" w:sz="0" w:space="0" w:color="auto"/>
                                                    <w:right w:val="none" w:sz="0" w:space="0" w:color="auto"/>
                                                  </w:divBdr>
                                                  <w:divsChild>
                                                    <w:div w:id="814953205">
                                                      <w:marLeft w:val="0"/>
                                                      <w:marRight w:val="0"/>
                                                      <w:marTop w:val="0"/>
                                                      <w:marBottom w:val="0"/>
                                                      <w:divBdr>
                                                        <w:top w:val="none" w:sz="0" w:space="0" w:color="auto"/>
                                                        <w:left w:val="none" w:sz="0" w:space="0" w:color="auto"/>
                                                        <w:bottom w:val="none" w:sz="0" w:space="0" w:color="auto"/>
                                                        <w:right w:val="none" w:sz="0" w:space="0" w:color="auto"/>
                                                      </w:divBdr>
                                                      <w:divsChild>
                                                        <w:div w:id="5432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230529">
      <w:bodyDiv w:val="1"/>
      <w:marLeft w:val="0"/>
      <w:marRight w:val="0"/>
      <w:marTop w:val="0"/>
      <w:marBottom w:val="0"/>
      <w:divBdr>
        <w:top w:val="none" w:sz="0" w:space="0" w:color="auto"/>
        <w:left w:val="none" w:sz="0" w:space="0" w:color="auto"/>
        <w:bottom w:val="none" w:sz="0" w:space="0" w:color="auto"/>
        <w:right w:val="none" w:sz="0" w:space="0" w:color="auto"/>
      </w:divBdr>
    </w:div>
    <w:div w:id="1040207003">
      <w:bodyDiv w:val="1"/>
      <w:marLeft w:val="0"/>
      <w:marRight w:val="0"/>
      <w:marTop w:val="0"/>
      <w:marBottom w:val="0"/>
      <w:divBdr>
        <w:top w:val="none" w:sz="0" w:space="0" w:color="auto"/>
        <w:left w:val="none" w:sz="0" w:space="0" w:color="auto"/>
        <w:bottom w:val="none" w:sz="0" w:space="0" w:color="auto"/>
        <w:right w:val="none" w:sz="0" w:space="0" w:color="auto"/>
      </w:divBdr>
    </w:div>
    <w:div w:id="1054500857">
      <w:bodyDiv w:val="1"/>
      <w:marLeft w:val="0"/>
      <w:marRight w:val="0"/>
      <w:marTop w:val="0"/>
      <w:marBottom w:val="0"/>
      <w:divBdr>
        <w:top w:val="none" w:sz="0" w:space="0" w:color="auto"/>
        <w:left w:val="none" w:sz="0" w:space="0" w:color="auto"/>
        <w:bottom w:val="none" w:sz="0" w:space="0" w:color="auto"/>
        <w:right w:val="none" w:sz="0" w:space="0" w:color="auto"/>
      </w:divBdr>
      <w:divsChild>
        <w:div w:id="77143670">
          <w:marLeft w:val="0"/>
          <w:marRight w:val="0"/>
          <w:marTop w:val="0"/>
          <w:marBottom w:val="0"/>
          <w:divBdr>
            <w:top w:val="none" w:sz="0" w:space="0" w:color="auto"/>
            <w:left w:val="none" w:sz="0" w:space="0" w:color="auto"/>
            <w:bottom w:val="none" w:sz="0" w:space="0" w:color="auto"/>
            <w:right w:val="none" w:sz="0" w:space="0" w:color="auto"/>
          </w:divBdr>
          <w:divsChild>
            <w:div w:id="15118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520">
      <w:bodyDiv w:val="1"/>
      <w:marLeft w:val="0"/>
      <w:marRight w:val="0"/>
      <w:marTop w:val="0"/>
      <w:marBottom w:val="0"/>
      <w:divBdr>
        <w:top w:val="none" w:sz="0" w:space="0" w:color="auto"/>
        <w:left w:val="none" w:sz="0" w:space="0" w:color="auto"/>
        <w:bottom w:val="none" w:sz="0" w:space="0" w:color="auto"/>
        <w:right w:val="none" w:sz="0" w:space="0" w:color="auto"/>
      </w:divBdr>
    </w:div>
    <w:div w:id="1063719293">
      <w:bodyDiv w:val="1"/>
      <w:marLeft w:val="0"/>
      <w:marRight w:val="0"/>
      <w:marTop w:val="0"/>
      <w:marBottom w:val="0"/>
      <w:divBdr>
        <w:top w:val="none" w:sz="0" w:space="0" w:color="auto"/>
        <w:left w:val="none" w:sz="0" w:space="0" w:color="auto"/>
        <w:bottom w:val="none" w:sz="0" w:space="0" w:color="auto"/>
        <w:right w:val="none" w:sz="0" w:space="0" w:color="auto"/>
      </w:divBdr>
    </w:div>
    <w:div w:id="1066997134">
      <w:bodyDiv w:val="1"/>
      <w:marLeft w:val="0"/>
      <w:marRight w:val="0"/>
      <w:marTop w:val="0"/>
      <w:marBottom w:val="0"/>
      <w:divBdr>
        <w:top w:val="none" w:sz="0" w:space="0" w:color="auto"/>
        <w:left w:val="none" w:sz="0" w:space="0" w:color="auto"/>
        <w:bottom w:val="none" w:sz="0" w:space="0" w:color="auto"/>
        <w:right w:val="none" w:sz="0" w:space="0" w:color="auto"/>
      </w:divBdr>
    </w:div>
    <w:div w:id="1070735574">
      <w:bodyDiv w:val="1"/>
      <w:marLeft w:val="0"/>
      <w:marRight w:val="0"/>
      <w:marTop w:val="0"/>
      <w:marBottom w:val="0"/>
      <w:divBdr>
        <w:top w:val="none" w:sz="0" w:space="0" w:color="auto"/>
        <w:left w:val="none" w:sz="0" w:space="0" w:color="auto"/>
        <w:bottom w:val="none" w:sz="0" w:space="0" w:color="auto"/>
        <w:right w:val="none" w:sz="0" w:space="0" w:color="auto"/>
      </w:divBdr>
    </w:div>
    <w:div w:id="1072891708">
      <w:bodyDiv w:val="1"/>
      <w:marLeft w:val="0"/>
      <w:marRight w:val="0"/>
      <w:marTop w:val="0"/>
      <w:marBottom w:val="0"/>
      <w:divBdr>
        <w:top w:val="none" w:sz="0" w:space="0" w:color="auto"/>
        <w:left w:val="none" w:sz="0" w:space="0" w:color="auto"/>
        <w:bottom w:val="none" w:sz="0" w:space="0" w:color="auto"/>
        <w:right w:val="none" w:sz="0" w:space="0" w:color="auto"/>
      </w:divBdr>
    </w:div>
    <w:div w:id="1077242154">
      <w:bodyDiv w:val="1"/>
      <w:marLeft w:val="0"/>
      <w:marRight w:val="0"/>
      <w:marTop w:val="0"/>
      <w:marBottom w:val="0"/>
      <w:divBdr>
        <w:top w:val="none" w:sz="0" w:space="0" w:color="auto"/>
        <w:left w:val="none" w:sz="0" w:space="0" w:color="auto"/>
        <w:bottom w:val="none" w:sz="0" w:space="0" w:color="auto"/>
        <w:right w:val="none" w:sz="0" w:space="0" w:color="auto"/>
      </w:divBdr>
    </w:div>
    <w:div w:id="1080181283">
      <w:bodyDiv w:val="1"/>
      <w:marLeft w:val="0"/>
      <w:marRight w:val="0"/>
      <w:marTop w:val="0"/>
      <w:marBottom w:val="0"/>
      <w:divBdr>
        <w:top w:val="none" w:sz="0" w:space="0" w:color="auto"/>
        <w:left w:val="none" w:sz="0" w:space="0" w:color="auto"/>
        <w:bottom w:val="none" w:sz="0" w:space="0" w:color="auto"/>
        <w:right w:val="none" w:sz="0" w:space="0" w:color="auto"/>
      </w:divBdr>
      <w:divsChild>
        <w:div w:id="1184246365">
          <w:marLeft w:val="0"/>
          <w:marRight w:val="0"/>
          <w:marTop w:val="0"/>
          <w:marBottom w:val="0"/>
          <w:divBdr>
            <w:top w:val="none" w:sz="0" w:space="0" w:color="auto"/>
            <w:left w:val="none" w:sz="0" w:space="0" w:color="auto"/>
            <w:bottom w:val="none" w:sz="0" w:space="0" w:color="auto"/>
            <w:right w:val="none" w:sz="0" w:space="0" w:color="auto"/>
          </w:divBdr>
        </w:div>
        <w:div w:id="1563754928">
          <w:marLeft w:val="0"/>
          <w:marRight w:val="0"/>
          <w:marTop w:val="0"/>
          <w:marBottom w:val="0"/>
          <w:divBdr>
            <w:top w:val="none" w:sz="0" w:space="0" w:color="auto"/>
            <w:left w:val="none" w:sz="0" w:space="0" w:color="auto"/>
            <w:bottom w:val="none" w:sz="0" w:space="0" w:color="auto"/>
            <w:right w:val="none" w:sz="0" w:space="0" w:color="auto"/>
          </w:divBdr>
        </w:div>
      </w:divsChild>
    </w:div>
    <w:div w:id="1081489216">
      <w:bodyDiv w:val="1"/>
      <w:marLeft w:val="0"/>
      <w:marRight w:val="0"/>
      <w:marTop w:val="0"/>
      <w:marBottom w:val="0"/>
      <w:divBdr>
        <w:top w:val="none" w:sz="0" w:space="0" w:color="auto"/>
        <w:left w:val="none" w:sz="0" w:space="0" w:color="auto"/>
        <w:bottom w:val="none" w:sz="0" w:space="0" w:color="auto"/>
        <w:right w:val="none" w:sz="0" w:space="0" w:color="auto"/>
      </w:divBdr>
    </w:div>
    <w:div w:id="1100179461">
      <w:bodyDiv w:val="1"/>
      <w:marLeft w:val="0"/>
      <w:marRight w:val="0"/>
      <w:marTop w:val="0"/>
      <w:marBottom w:val="0"/>
      <w:divBdr>
        <w:top w:val="none" w:sz="0" w:space="0" w:color="auto"/>
        <w:left w:val="none" w:sz="0" w:space="0" w:color="auto"/>
        <w:bottom w:val="none" w:sz="0" w:space="0" w:color="auto"/>
        <w:right w:val="none" w:sz="0" w:space="0" w:color="auto"/>
      </w:divBdr>
      <w:divsChild>
        <w:div w:id="594678900">
          <w:marLeft w:val="0"/>
          <w:marRight w:val="0"/>
          <w:marTop w:val="0"/>
          <w:marBottom w:val="0"/>
          <w:divBdr>
            <w:top w:val="none" w:sz="0" w:space="0" w:color="auto"/>
            <w:left w:val="none" w:sz="0" w:space="0" w:color="auto"/>
            <w:bottom w:val="none" w:sz="0" w:space="0" w:color="auto"/>
            <w:right w:val="none" w:sz="0" w:space="0" w:color="auto"/>
          </w:divBdr>
          <w:divsChild>
            <w:div w:id="361252503">
              <w:marLeft w:val="0"/>
              <w:marRight w:val="0"/>
              <w:marTop w:val="0"/>
              <w:marBottom w:val="0"/>
              <w:divBdr>
                <w:top w:val="none" w:sz="0" w:space="0" w:color="auto"/>
                <w:left w:val="none" w:sz="0" w:space="0" w:color="auto"/>
                <w:bottom w:val="none" w:sz="0" w:space="0" w:color="auto"/>
                <w:right w:val="none" w:sz="0" w:space="0" w:color="auto"/>
              </w:divBdr>
              <w:divsChild>
                <w:div w:id="1727219717">
                  <w:marLeft w:val="0"/>
                  <w:marRight w:val="0"/>
                  <w:marTop w:val="0"/>
                  <w:marBottom w:val="0"/>
                  <w:divBdr>
                    <w:top w:val="none" w:sz="0" w:space="0" w:color="auto"/>
                    <w:left w:val="none" w:sz="0" w:space="0" w:color="auto"/>
                    <w:bottom w:val="none" w:sz="0" w:space="0" w:color="auto"/>
                    <w:right w:val="none" w:sz="0" w:space="0" w:color="auto"/>
                  </w:divBdr>
                  <w:divsChild>
                    <w:div w:id="760295637">
                      <w:marLeft w:val="0"/>
                      <w:marRight w:val="0"/>
                      <w:marTop w:val="0"/>
                      <w:marBottom w:val="0"/>
                      <w:divBdr>
                        <w:top w:val="none" w:sz="0" w:space="0" w:color="auto"/>
                        <w:left w:val="none" w:sz="0" w:space="0" w:color="auto"/>
                        <w:bottom w:val="none" w:sz="0" w:space="0" w:color="auto"/>
                        <w:right w:val="none" w:sz="0" w:space="0" w:color="auto"/>
                      </w:divBdr>
                      <w:divsChild>
                        <w:div w:id="1581022525">
                          <w:marLeft w:val="0"/>
                          <w:marRight w:val="0"/>
                          <w:marTop w:val="0"/>
                          <w:marBottom w:val="0"/>
                          <w:divBdr>
                            <w:top w:val="none" w:sz="0" w:space="0" w:color="auto"/>
                            <w:left w:val="none" w:sz="0" w:space="0" w:color="auto"/>
                            <w:bottom w:val="none" w:sz="0" w:space="0" w:color="auto"/>
                            <w:right w:val="none" w:sz="0" w:space="0" w:color="auto"/>
                          </w:divBdr>
                          <w:divsChild>
                            <w:div w:id="1792673384">
                              <w:marLeft w:val="0"/>
                              <w:marRight w:val="0"/>
                              <w:marTop w:val="0"/>
                              <w:marBottom w:val="0"/>
                              <w:divBdr>
                                <w:top w:val="none" w:sz="0" w:space="0" w:color="auto"/>
                                <w:left w:val="none" w:sz="0" w:space="0" w:color="auto"/>
                                <w:bottom w:val="none" w:sz="0" w:space="0" w:color="auto"/>
                                <w:right w:val="none" w:sz="0" w:space="0" w:color="auto"/>
                              </w:divBdr>
                              <w:divsChild>
                                <w:div w:id="162010670">
                                  <w:marLeft w:val="0"/>
                                  <w:marRight w:val="0"/>
                                  <w:marTop w:val="0"/>
                                  <w:marBottom w:val="300"/>
                                  <w:divBdr>
                                    <w:top w:val="none" w:sz="0" w:space="0" w:color="auto"/>
                                    <w:left w:val="none" w:sz="0" w:space="0" w:color="auto"/>
                                    <w:bottom w:val="none" w:sz="0" w:space="0" w:color="auto"/>
                                    <w:right w:val="none" w:sz="0" w:space="0" w:color="auto"/>
                                  </w:divBdr>
                                  <w:divsChild>
                                    <w:div w:id="948120302">
                                      <w:marLeft w:val="0"/>
                                      <w:marRight w:val="0"/>
                                      <w:marTop w:val="0"/>
                                      <w:marBottom w:val="0"/>
                                      <w:divBdr>
                                        <w:top w:val="none" w:sz="0" w:space="0" w:color="auto"/>
                                        <w:left w:val="none" w:sz="0" w:space="0" w:color="auto"/>
                                        <w:bottom w:val="none" w:sz="0" w:space="0" w:color="auto"/>
                                        <w:right w:val="none" w:sz="0" w:space="0" w:color="auto"/>
                                      </w:divBdr>
                                      <w:divsChild>
                                        <w:div w:id="1182280752">
                                          <w:marLeft w:val="0"/>
                                          <w:marRight w:val="0"/>
                                          <w:marTop w:val="0"/>
                                          <w:marBottom w:val="0"/>
                                          <w:divBdr>
                                            <w:top w:val="none" w:sz="0" w:space="0" w:color="auto"/>
                                            <w:left w:val="none" w:sz="0" w:space="0" w:color="auto"/>
                                            <w:bottom w:val="none" w:sz="0" w:space="0" w:color="auto"/>
                                            <w:right w:val="none" w:sz="0" w:space="0" w:color="auto"/>
                                          </w:divBdr>
                                          <w:divsChild>
                                            <w:div w:id="184177758">
                                              <w:marLeft w:val="0"/>
                                              <w:marRight w:val="0"/>
                                              <w:marTop w:val="0"/>
                                              <w:marBottom w:val="0"/>
                                              <w:divBdr>
                                                <w:top w:val="none" w:sz="0" w:space="0" w:color="auto"/>
                                                <w:left w:val="none" w:sz="0" w:space="0" w:color="auto"/>
                                                <w:bottom w:val="none" w:sz="0" w:space="0" w:color="auto"/>
                                                <w:right w:val="none" w:sz="0" w:space="0" w:color="auto"/>
                                              </w:divBdr>
                                              <w:divsChild>
                                                <w:div w:id="343173104">
                                                  <w:marLeft w:val="0"/>
                                                  <w:marRight w:val="0"/>
                                                  <w:marTop w:val="0"/>
                                                  <w:marBottom w:val="0"/>
                                                  <w:divBdr>
                                                    <w:top w:val="none" w:sz="0" w:space="0" w:color="auto"/>
                                                    <w:left w:val="none" w:sz="0" w:space="0" w:color="auto"/>
                                                    <w:bottom w:val="none" w:sz="0" w:space="0" w:color="auto"/>
                                                    <w:right w:val="none" w:sz="0" w:space="0" w:color="auto"/>
                                                  </w:divBdr>
                                                  <w:divsChild>
                                                    <w:div w:id="436755203">
                                                      <w:marLeft w:val="0"/>
                                                      <w:marRight w:val="0"/>
                                                      <w:marTop w:val="0"/>
                                                      <w:marBottom w:val="0"/>
                                                      <w:divBdr>
                                                        <w:top w:val="none" w:sz="0" w:space="0" w:color="auto"/>
                                                        <w:left w:val="none" w:sz="0" w:space="0" w:color="auto"/>
                                                        <w:bottom w:val="none" w:sz="0" w:space="0" w:color="auto"/>
                                                        <w:right w:val="none" w:sz="0" w:space="0" w:color="auto"/>
                                                      </w:divBdr>
                                                      <w:divsChild>
                                                        <w:div w:id="2346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054664">
      <w:bodyDiv w:val="1"/>
      <w:marLeft w:val="0"/>
      <w:marRight w:val="0"/>
      <w:marTop w:val="0"/>
      <w:marBottom w:val="0"/>
      <w:divBdr>
        <w:top w:val="none" w:sz="0" w:space="0" w:color="auto"/>
        <w:left w:val="none" w:sz="0" w:space="0" w:color="auto"/>
        <w:bottom w:val="none" w:sz="0" w:space="0" w:color="auto"/>
        <w:right w:val="none" w:sz="0" w:space="0" w:color="auto"/>
      </w:divBdr>
    </w:div>
    <w:div w:id="1113935759">
      <w:bodyDiv w:val="1"/>
      <w:marLeft w:val="0"/>
      <w:marRight w:val="0"/>
      <w:marTop w:val="0"/>
      <w:marBottom w:val="0"/>
      <w:divBdr>
        <w:top w:val="none" w:sz="0" w:space="0" w:color="auto"/>
        <w:left w:val="none" w:sz="0" w:space="0" w:color="auto"/>
        <w:bottom w:val="none" w:sz="0" w:space="0" w:color="auto"/>
        <w:right w:val="none" w:sz="0" w:space="0" w:color="auto"/>
      </w:divBdr>
      <w:divsChild>
        <w:div w:id="158929106">
          <w:marLeft w:val="-75"/>
          <w:marRight w:val="0"/>
          <w:marTop w:val="30"/>
          <w:marBottom w:val="30"/>
          <w:divBdr>
            <w:top w:val="none" w:sz="0" w:space="0" w:color="auto"/>
            <w:left w:val="none" w:sz="0" w:space="0" w:color="auto"/>
            <w:bottom w:val="none" w:sz="0" w:space="0" w:color="auto"/>
            <w:right w:val="none" w:sz="0" w:space="0" w:color="auto"/>
          </w:divBdr>
          <w:divsChild>
            <w:div w:id="151023239">
              <w:marLeft w:val="0"/>
              <w:marRight w:val="0"/>
              <w:marTop w:val="0"/>
              <w:marBottom w:val="0"/>
              <w:divBdr>
                <w:top w:val="none" w:sz="0" w:space="0" w:color="auto"/>
                <w:left w:val="none" w:sz="0" w:space="0" w:color="auto"/>
                <w:bottom w:val="none" w:sz="0" w:space="0" w:color="auto"/>
                <w:right w:val="none" w:sz="0" w:space="0" w:color="auto"/>
              </w:divBdr>
              <w:divsChild>
                <w:div w:id="365257155">
                  <w:marLeft w:val="0"/>
                  <w:marRight w:val="0"/>
                  <w:marTop w:val="0"/>
                  <w:marBottom w:val="0"/>
                  <w:divBdr>
                    <w:top w:val="none" w:sz="0" w:space="0" w:color="auto"/>
                    <w:left w:val="none" w:sz="0" w:space="0" w:color="auto"/>
                    <w:bottom w:val="none" w:sz="0" w:space="0" w:color="auto"/>
                    <w:right w:val="none" w:sz="0" w:space="0" w:color="auto"/>
                  </w:divBdr>
                </w:div>
              </w:divsChild>
            </w:div>
            <w:div w:id="509219564">
              <w:marLeft w:val="0"/>
              <w:marRight w:val="0"/>
              <w:marTop w:val="0"/>
              <w:marBottom w:val="0"/>
              <w:divBdr>
                <w:top w:val="none" w:sz="0" w:space="0" w:color="auto"/>
                <w:left w:val="none" w:sz="0" w:space="0" w:color="auto"/>
                <w:bottom w:val="none" w:sz="0" w:space="0" w:color="auto"/>
                <w:right w:val="none" w:sz="0" w:space="0" w:color="auto"/>
              </w:divBdr>
              <w:divsChild>
                <w:div w:id="825128846">
                  <w:marLeft w:val="0"/>
                  <w:marRight w:val="0"/>
                  <w:marTop w:val="0"/>
                  <w:marBottom w:val="0"/>
                  <w:divBdr>
                    <w:top w:val="none" w:sz="0" w:space="0" w:color="auto"/>
                    <w:left w:val="none" w:sz="0" w:space="0" w:color="auto"/>
                    <w:bottom w:val="none" w:sz="0" w:space="0" w:color="auto"/>
                    <w:right w:val="none" w:sz="0" w:space="0" w:color="auto"/>
                  </w:divBdr>
                </w:div>
              </w:divsChild>
            </w:div>
            <w:div w:id="599534214">
              <w:marLeft w:val="0"/>
              <w:marRight w:val="0"/>
              <w:marTop w:val="0"/>
              <w:marBottom w:val="0"/>
              <w:divBdr>
                <w:top w:val="none" w:sz="0" w:space="0" w:color="auto"/>
                <w:left w:val="none" w:sz="0" w:space="0" w:color="auto"/>
                <w:bottom w:val="none" w:sz="0" w:space="0" w:color="auto"/>
                <w:right w:val="none" w:sz="0" w:space="0" w:color="auto"/>
              </w:divBdr>
              <w:divsChild>
                <w:div w:id="26686061">
                  <w:marLeft w:val="0"/>
                  <w:marRight w:val="0"/>
                  <w:marTop w:val="0"/>
                  <w:marBottom w:val="0"/>
                  <w:divBdr>
                    <w:top w:val="none" w:sz="0" w:space="0" w:color="auto"/>
                    <w:left w:val="none" w:sz="0" w:space="0" w:color="auto"/>
                    <w:bottom w:val="none" w:sz="0" w:space="0" w:color="auto"/>
                    <w:right w:val="none" w:sz="0" w:space="0" w:color="auto"/>
                  </w:divBdr>
                </w:div>
              </w:divsChild>
            </w:div>
            <w:div w:id="696200582">
              <w:marLeft w:val="0"/>
              <w:marRight w:val="0"/>
              <w:marTop w:val="0"/>
              <w:marBottom w:val="0"/>
              <w:divBdr>
                <w:top w:val="none" w:sz="0" w:space="0" w:color="auto"/>
                <w:left w:val="none" w:sz="0" w:space="0" w:color="auto"/>
                <w:bottom w:val="none" w:sz="0" w:space="0" w:color="auto"/>
                <w:right w:val="none" w:sz="0" w:space="0" w:color="auto"/>
              </w:divBdr>
              <w:divsChild>
                <w:div w:id="1986932837">
                  <w:marLeft w:val="0"/>
                  <w:marRight w:val="0"/>
                  <w:marTop w:val="0"/>
                  <w:marBottom w:val="0"/>
                  <w:divBdr>
                    <w:top w:val="none" w:sz="0" w:space="0" w:color="auto"/>
                    <w:left w:val="none" w:sz="0" w:space="0" w:color="auto"/>
                    <w:bottom w:val="none" w:sz="0" w:space="0" w:color="auto"/>
                    <w:right w:val="none" w:sz="0" w:space="0" w:color="auto"/>
                  </w:divBdr>
                </w:div>
              </w:divsChild>
            </w:div>
            <w:div w:id="866404720">
              <w:marLeft w:val="0"/>
              <w:marRight w:val="0"/>
              <w:marTop w:val="0"/>
              <w:marBottom w:val="0"/>
              <w:divBdr>
                <w:top w:val="none" w:sz="0" w:space="0" w:color="auto"/>
                <w:left w:val="none" w:sz="0" w:space="0" w:color="auto"/>
                <w:bottom w:val="none" w:sz="0" w:space="0" w:color="auto"/>
                <w:right w:val="none" w:sz="0" w:space="0" w:color="auto"/>
              </w:divBdr>
              <w:divsChild>
                <w:div w:id="1911381120">
                  <w:marLeft w:val="0"/>
                  <w:marRight w:val="0"/>
                  <w:marTop w:val="0"/>
                  <w:marBottom w:val="0"/>
                  <w:divBdr>
                    <w:top w:val="none" w:sz="0" w:space="0" w:color="auto"/>
                    <w:left w:val="none" w:sz="0" w:space="0" w:color="auto"/>
                    <w:bottom w:val="none" w:sz="0" w:space="0" w:color="auto"/>
                    <w:right w:val="none" w:sz="0" w:space="0" w:color="auto"/>
                  </w:divBdr>
                </w:div>
              </w:divsChild>
            </w:div>
            <w:div w:id="1036584224">
              <w:marLeft w:val="0"/>
              <w:marRight w:val="0"/>
              <w:marTop w:val="0"/>
              <w:marBottom w:val="0"/>
              <w:divBdr>
                <w:top w:val="none" w:sz="0" w:space="0" w:color="auto"/>
                <w:left w:val="none" w:sz="0" w:space="0" w:color="auto"/>
                <w:bottom w:val="none" w:sz="0" w:space="0" w:color="auto"/>
                <w:right w:val="none" w:sz="0" w:space="0" w:color="auto"/>
              </w:divBdr>
              <w:divsChild>
                <w:div w:id="343895960">
                  <w:marLeft w:val="0"/>
                  <w:marRight w:val="0"/>
                  <w:marTop w:val="0"/>
                  <w:marBottom w:val="0"/>
                  <w:divBdr>
                    <w:top w:val="none" w:sz="0" w:space="0" w:color="auto"/>
                    <w:left w:val="none" w:sz="0" w:space="0" w:color="auto"/>
                    <w:bottom w:val="none" w:sz="0" w:space="0" w:color="auto"/>
                    <w:right w:val="none" w:sz="0" w:space="0" w:color="auto"/>
                  </w:divBdr>
                </w:div>
              </w:divsChild>
            </w:div>
            <w:div w:id="1094548710">
              <w:marLeft w:val="0"/>
              <w:marRight w:val="0"/>
              <w:marTop w:val="0"/>
              <w:marBottom w:val="0"/>
              <w:divBdr>
                <w:top w:val="none" w:sz="0" w:space="0" w:color="auto"/>
                <w:left w:val="none" w:sz="0" w:space="0" w:color="auto"/>
                <w:bottom w:val="none" w:sz="0" w:space="0" w:color="auto"/>
                <w:right w:val="none" w:sz="0" w:space="0" w:color="auto"/>
              </w:divBdr>
              <w:divsChild>
                <w:div w:id="1419520158">
                  <w:marLeft w:val="0"/>
                  <w:marRight w:val="0"/>
                  <w:marTop w:val="0"/>
                  <w:marBottom w:val="0"/>
                  <w:divBdr>
                    <w:top w:val="none" w:sz="0" w:space="0" w:color="auto"/>
                    <w:left w:val="none" w:sz="0" w:space="0" w:color="auto"/>
                    <w:bottom w:val="none" w:sz="0" w:space="0" w:color="auto"/>
                    <w:right w:val="none" w:sz="0" w:space="0" w:color="auto"/>
                  </w:divBdr>
                </w:div>
              </w:divsChild>
            </w:div>
            <w:div w:id="1625623033">
              <w:marLeft w:val="0"/>
              <w:marRight w:val="0"/>
              <w:marTop w:val="0"/>
              <w:marBottom w:val="0"/>
              <w:divBdr>
                <w:top w:val="none" w:sz="0" w:space="0" w:color="auto"/>
                <w:left w:val="none" w:sz="0" w:space="0" w:color="auto"/>
                <w:bottom w:val="none" w:sz="0" w:space="0" w:color="auto"/>
                <w:right w:val="none" w:sz="0" w:space="0" w:color="auto"/>
              </w:divBdr>
              <w:divsChild>
                <w:div w:id="1023747347">
                  <w:marLeft w:val="0"/>
                  <w:marRight w:val="0"/>
                  <w:marTop w:val="0"/>
                  <w:marBottom w:val="0"/>
                  <w:divBdr>
                    <w:top w:val="none" w:sz="0" w:space="0" w:color="auto"/>
                    <w:left w:val="none" w:sz="0" w:space="0" w:color="auto"/>
                    <w:bottom w:val="none" w:sz="0" w:space="0" w:color="auto"/>
                    <w:right w:val="none" w:sz="0" w:space="0" w:color="auto"/>
                  </w:divBdr>
                </w:div>
              </w:divsChild>
            </w:div>
            <w:div w:id="1953323799">
              <w:marLeft w:val="0"/>
              <w:marRight w:val="0"/>
              <w:marTop w:val="0"/>
              <w:marBottom w:val="0"/>
              <w:divBdr>
                <w:top w:val="none" w:sz="0" w:space="0" w:color="auto"/>
                <w:left w:val="none" w:sz="0" w:space="0" w:color="auto"/>
                <w:bottom w:val="none" w:sz="0" w:space="0" w:color="auto"/>
                <w:right w:val="none" w:sz="0" w:space="0" w:color="auto"/>
              </w:divBdr>
              <w:divsChild>
                <w:div w:id="957565059">
                  <w:marLeft w:val="0"/>
                  <w:marRight w:val="0"/>
                  <w:marTop w:val="0"/>
                  <w:marBottom w:val="0"/>
                  <w:divBdr>
                    <w:top w:val="none" w:sz="0" w:space="0" w:color="auto"/>
                    <w:left w:val="none" w:sz="0" w:space="0" w:color="auto"/>
                    <w:bottom w:val="none" w:sz="0" w:space="0" w:color="auto"/>
                    <w:right w:val="none" w:sz="0" w:space="0" w:color="auto"/>
                  </w:divBdr>
                </w:div>
              </w:divsChild>
            </w:div>
            <w:div w:id="1981960281">
              <w:marLeft w:val="0"/>
              <w:marRight w:val="0"/>
              <w:marTop w:val="0"/>
              <w:marBottom w:val="0"/>
              <w:divBdr>
                <w:top w:val="none" w:sz="0" w:space="0" w:color="auto"/>
                <w:left w:val="none" w:sz="0" w:space="0" w:color="auto"/>
                <w:bottom w:val="none" w:sz="0" w:space="0" w:color="auto"/>
                <w:right w:val="none" w:sz="0" w:space="0" w:color="auto"/>
              </w:divBdr>
              <w:divsChild>
                <w:div w:id="8443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595">
      <w:bodyDiv w:val="1"/>
      <w:marLeft w:val="0"/>
      <w:marRight w:val="0"/>
      <w:marTop w:val="0"/>
      <w:marBottom w:val="0"/>
      <w:divBdr>
        <w:top w:val="none" w:sz="0" w:space="0" w:color="auto"/>
        <w:left w:val="none" w:sz="0" w:space="0" w:color="auto"/>
        <w:bottom w:val="none" w:sz="0" w:space="0" w:color="auto"/>
        <w:right w:val="none" w:sz="0" w:space="0" w:color="auto"/>
      </w:divBdr>
    </w:div>
    <w:div w:id="1138260202">
      <w:bodyDiv w:val="1"/>
      <w:marLeft w:val="0"/>
      <w:marRight w:val="0"/>
      <w:marTop w:val="0"/>
      <w:marBottom w:val="0"/>
      <w:divBdr>
        <w:top w:val="none" w:sz="0" w:space="0" w:color="auto"/>
        <w:left w:val="none" w:sz="0" w:space="0" w:color="auto"/>
        <w:bottom w:val="none" w:sz="0" w:space="0" w:color="auto"/>
        <w:right w:val="none" w:sz="0" w:space="0" w:color="auto"/>
      </w:divBdr>
    </w:div>
    <w:div w:id="1154569001">
      <w:bodyDiv w:val="1"/>
      <w:marLeft w:val="0"/>
      <w:marRight w:val="0"/>
      <w:marTop w:val="0"/>
      <w:marBottom w:val="0"/>
      <w:divBdr>
        <w:top w:val="none" w:sz="0" w:space="0" w:color="auto"/>
        <w:left w:val="none" w:sz="0" w:space="0" w:color="auto"/>
        <w:bottom w:val="none" w:sz="0" w:space="0" w:color="auto"/>
        <w:right w:val="none" w:sz="0" w:space="0" w:color="auto"/>
      </w:divBdr>
    </w:div>
    <w:div w:id="1155728457">
      <w:bodyDiv w:val="1"/>
      <w:marLeft w:val="0"/>
      <w:marRight w:val="0"/>
      <w:marTop w:val="0"/>
      <w:marBottom w:val="0"/>
      <w:divBdr>
        <w:top w:val="none" w:sz="0" w:space="0" w:color="auto"/>
        <w:left w:val="none" w:sz="0" w:space="0" w:color="auto"/>
        <w:bottom w:val="none" w:sz="0" w:space="0" w:color="auto"/>
        <w:right w:val="none" w:sz="0" w:space="0" w:color="auto"/>
      </w:divBdr>
    </w:div>
    <w:div w:id="1188326246">
      <w:bodyDiv w:val="1"/>
      <w:marLeft w:val="0"/>
      <w:marRight w:val="0"/>
      <w:marTop w:val="0"/>
      <w:marBottom w:val="0"/>
      <w:divBdr>
        <w:top w:val="none" w:sz="0" w:space="0" w:color="auto"/>
        <w:left w:val="none" w:sz="0" w:space="0" w:color="auto"/>
        <w:bottom w:val="none" w:sz="0" w:space="0" w:color="auto"/>
        <w:right w:val="none" w:sz="0" w:space="0" w:color="auto"/>
      </w:divBdr>
    </w:div>
    <w:div w:id="1188448714">
      <w:bodyDiv w:val="1"/>
      <w:marLeft w:val="0"/>
      <w:marRight w:val="0"/>
      <w:marTop w:val="0"/>
      <w:marBottom w:val="0"/>
      <w:divBdr>
        <w:top w:val="none" w:sz="0" w:space="0" w:color="auto"/>
        <w:left w:val="none" w:sz="0" w:space="0" w:color="auto"/>
        <w:bottom w:val="none" w:sz="0" w:space="0" w:color="auto"/>
        <w:right w:val="none" w:sz="0" w:space="0" w:color="auto"/>
      </w:divBdr>
    </w:div>
    <w:div w:id="1192306940">
      <w:bodyDiv w:val="1"/>
      <w:marLeft w:val="0"/>
      <w:marRight w:val="0"/>
      <w:marTop w:val="0"/>
      <w:marBottom w:val="0"/>
      <w:divBdr>
        <w:top w:val="none" w:sz="0" w:space="0" w:color="auto"/>
        <w:left w:val="none" w:sz="0" w:space="0" w:color="auto"/>
        <w:bottom w:val="none" w:sz="0" w:space="0" w:color="auto"/>
        <w:right w:val="none" w:sz="0" w:space="0" w:color="auto"/>
      </w:divBdr>
    </w:div>
    <w:div w:id="1195463213">
      <w:bodyDiv w:val="1"/>
      <w:marLeft w:val="0"/>
      <w:marRight w:val="0"/>
      <w:marTop w:val="0"/>
      <w:marBottom w:val="0"/>
      <w:divBdr>
        <w:top w:val="none" w:sz="0" w:space="0" w:color="auto"/>
        <w:left w:val="none" w:sz="0" w:space="0" w:color="auto"/>
        <w:bottom w:val="none" w:sz="0" w:space="0" w:color="auto"/>
        <w:right w:val="none" w:sz="0" w:space="0" w:color="auto"/>
      </w:divBdr>
    </w:div>
    <w:div w:id="1196306552">
      <w:bodyDiv w:val="1"/>
      <w:marLeft w:val="0"/>
      <w:marRight w:val="0"/>
      <w:marTop w:val="0"/>
      <w:marBottom w:val="0"/>
      <w:divBdr>
        <w:top w:val="none" w:sz="0" w:space="0" w:color="auto"/>
        <w:left w:val="none" w:sz="0" w:space="0" w:color="auto"/>
        <w:bottom w:val="none" w:sz="0" w:space="0" w:color="auto"/>
        <w:right w:val="none" w:sz="0" w:space="0" w:color="auto"/>
      </w:divBdr>
    </w:div>
    <w:div w:id="1201164594">
      <w:bodyDiv w:val="1"/>
      <w:marLeft w:val="0"/>
      <w:marRight w:val="0"/>
      <w:marTop w:val="0"/>
      <w:marBottom w:val="0"/>
      <w:divBdr>
        <w:top w:val="none" w:sz="0" w:space="0" w:color="auto"/>
        <w:left w:val="none" w:sz="0" w:space="0" w:color="auto"/>
        <w:bottom w:val="none" w:sz="0" w:space="0" w:color="auto"/>
        <w:right w:val="none" w:sz="0" w:space="0" w:color="auto"/>
      </w:divBdr>
    </w:div>
    <w:div w:id="1203057413">
      <w:bodyDiv w:val="1"/>
      <w:marLeft w:val="0"/>
      <w:marRight w:val="0"/>
      <w:marTop w:val="0"/>
      <w:marBottom w:val="0"/>
      <w:divBdr>
        <w:top w:val="none" w:sz="0" w:space="0" w:color="auto"/>
        <w:left w:val="none" w:sz="0" w:space="0" w:color="auto"/>
        <w:bottom w:val="none" w:sz="0" w:space="0" w:color="auto"/>
        <w:right w:val="none" w:sz="0" w:space="0" w:color="auto"/>
      </w:divBdr>
    </w:div>
    <w:div w:id="1214194359">
      <w:bodyDiv w:val="1"/>
      <w:marLeft w:val="0"/>
      <w:marRight w:val="0"/>
      <w:marTop w:val="0"/>
      <w:marBottom w:val="0"/>
      <w:divBdr>
        <w:top w:val="none" w:sz="0" w:space="0" w:color="auto"/>
        <w:left w:val="none" w:sz="0" w:space="0" w:color="auto"/>
        <w:bottom w:val="none" w:sz="0" w:space="0" w:color="auto"/>
        <w:right w:val="none" w:sz="0" w:space="0" w:color="auto"/>
      </w:divBdr>
    </w:div>
    <w:div w:id="1228878623">
      <w:bodyDiv w:val="1"/>
      <w:marLeft w:val="0"/>
      <w:marRight w:val="0"/>
      <w:marTop w:val="0"/>
      <w:marBottom w:val="0"/>
      <w:divBdr>
        <w:top w:val="none" w:sz="0" w:space="0" w:color="auto"/>
        <w:left w:val="none" w:sz="0" w:space="0" w:color="auto"/>
        <w:bottom w:val="none" w:sz="0" w:space="0" w:color="auto"/>
        <w:right w:val="none" w:sz="0" w:space="0" w:color="auto"/>
      </w:divBdr>
    </w:div>
    <w:div w:id="1242371147">
      <w:bodyDiv w:val="1"/>
      <w:marLeft w:val="0"/>
      <w:marRight w:val="0"/>
      <w:marTop w:val="0"/>
      <w:marBottom w:val="0"/>
      <w:divBdr>
        <w:top w:val="none" w:sz="0" w:space="0" w:color="auto"/>
        <w:left w:val="none" w:sz="0" w:space="0" w:color="auto"/>
        <w:bottom w:val="none" w:sz="0" w:space="0" w:color="auto"/>
        <w:right w:val="none" w:sz="0" w:space="0" w:color="auto"/>
      </w:divBdr>
    </w:div>
    <w:div w:id="1244878055">
      <w:bodyDiv w:val="1"/>
      <w:marLeft w:val="0"/>
      <w:marRight w:val="0"/>
      <w:marTop w:val="0"/>
      <w:marBottom w:val="0"/>
      <w:divBdr>
        <w:top w:val="none" w:sz="0" w:space="0" w:color="auto"/>
        <w:left w:val="none" w:sz="0" w:space="0" w:color="auto"/>
        <w:bottom w:val="none" w:sz="0" w:space="0" w:color="auto"/>
        <w:right w:val="none" w:sz="0" w:space="0" w:color="auto"/>
      </w:divBdr>
    </w:div>
    <w:div w:id="1248418618">
      <w:bodyDiv w:val="1"/>
      <w:marLeft w:val="0"/>
      <w:marRight w:val="0"/>
      <w:marTop w:val="0"/>
      <w:marBottom w:val="0"/>
      <w:divBdr>
        <w:top w:val="none" w:sz="0" w:space="0" w:color="auto"/>
        <w:left w:val="none" w:sz="0" w:space="0" w:color="auto"/>
        <w:bottom w:val="none" w:sz="0" w:space="0" w:color="auto"/>
        <w:right w:val="none" w:sz="0" w:space="0" w:color="auto"/>
      </w:divBdr>
    </w:div>
    <w:div w:id="1253778101">
      <w:bodyDiv w:val="1"/>
      <w:marLeft w:val="0"/>
      <w:marRight w:val="0"/>
      <w:marTop w:val="0"/>
      <w:marBottom w:val="0"/>
      <w:divBdr>
        <w:top w:val="none" w:sz="0" w:space="0" w:color="auto"/>
        <w:left w:val="none" w:sz="0" w:space="0" w:color="auto"/>
        <w:bottom w:val="none" w:sz="0" w:space="0" w:color="auto"/>
        <w:right w:val="none" w:sz="0" w:space="0" w:color="auto"/>
      </w:divBdr>
    </w:div>
    <w:div w:id="1254511251">
      <w:bodyDiv w:val="1"/>
      <w:marLeft w:val="0"/>
      <w:marRight w:val="0"/>
      <w:marTop w:val="0"/>
      <w:marBottom w:val="0"/>
      <w:divBdr>
        <w:top w:val="none" w:sz="0" w:space="0" w:color="auto"/>
        <w:left w:val="none" w:sz="0" w:space="0" w:color="auto"/>
        <w:bottom w:val="none" w:sz="0" w:space="0" w:color="auto"/>
        <w:right w:val="none" w:sz="0" w:space="0" w:color="auto"/>
      </w:divBdr>
    </w:div>
    <w:div w:id="1256594901">
      <w:bodyDiv w:val="1"/>
      <w:marLeft w:val="0"/>
      <w:marRight w:val="0"/>
      <w:marTop w:val="0"/>
      <w:marBottom w:val="0"/>
      <w:divBdr>
        <w:top w:val="none" w:sz="0" w:space="0" w:color="auto"/>
        <w:left w:val="none" w:sz="0" w:space="0" w:color="auto"/>
        <w:bottom w:val="none" w:sz="0" w:space="0" w:color="auto"/>
        <w:right w:val="none" w:sz="0" w:space="0" w:color="auto"/>
      </w:divBdr>
    </w:div>
    <w:div w:id="1268537258">
      <w:bodyDiv w:val="1"/>
      <w:marLeft w:val="0"/>
      <w:marRight w:val="0"/>
      <w:marTop w:val="0"/>
      <w:marBottom w:val="0"/>
      <w:divBdr>
        <w:top w:val="none" w:sz="0" w:space="0" w:color="auto"/>
        <w:left w:val="none" w:sz="0" w:space="0" w:color="auto"/>
        <w:bottom w:val="none" w:sz="0" w:space="0" w:color="auto"/>
        <w:right w:val="none" w:sz="0" w:space="0" w:color="auto"/>
      </w:divBdr>
    </w:div>
    <w:div w:id="1299649711">
      <w:bodyDiv w:val="1"/>
      <w:marLeft w:val="0"/>
      <w:marRight w:val="0"/>
      <w:marTop w:val="0"/>
      <w:marBottom w:val="0"/>
      <w:divBdr>
        <w:top w:val="none" w:sz="0" w:space="0" w:color="auto"/>
        <w:left w:val="none" w:sz="0" w:space="0" w:color="auto"/>
        <w:bottom w:val="none" w:sz="0" w:space="0" w:color="auto"/>
        <w:right w:val="none" w:sz="0" w:space="0" w:color="auto"/>
      </w:divBdr>
      <w:divsChild>
        <w:div w:id="702903646">
          <w:marLeft w:val="0"/>
          <w:marRight w:val="0"/>
          <w:marTop w:val="0"/>
          <w:marBottom w:val="0"/>
          <w:divBdr>
            <w:top w:val="none" w:sz="0" w:space="0" w:color="auto"/>
            <w:left w:val="none" w:sz="0" w:space="0" w:color="auto"/>
            <w:bottom w:val="none" w:sz="0" w:space="0" w:color="auto"/>
            <w:right w:val="none" w:sz="0" w:space="0" w:color="auto"/>
          </w:divBdr>
          <w:divsChild>
            <w:div w:id="816920561">
              <w:marLeft w:val="0"/>
              <w:marRight w:val="0"/>
              <w:marTop w:val="0"/>
              <w:marBottom w:val="0"/>
              <w:divBdr>
                <w:top w:val="none" w:sz="0" w:space="0" w:color="auto"/>
                <w:left w:val="none" w:sz="0" w:space="0" w:color="auto"/>
                <w:bottom w:val="none" w:sz="0" w:space="0" w:color="auto"/>
                <w:right w:val="none" w:sz="0" w:space="0" w:color="auto"/>
              </w:divBdr>
              <w:divsChild>
                <w:div w:id="1767652938">
                  <w:marLeft w:val="0"/>
                  <w:marRight w:val="0"/>
                  <w:marTop w:val="0"/>
                  <w:marBottom w:val="0"/>
                  <w:divBdr>
                    <w:top w:val="none" w:sz="0" w:space="0" w:color="auto"/>
                    <w:left w:val="none" w:sz="0" w:space="0" w:color="auto"/>
                    <w:bottom w:val="none" w:sz="0" w:space="0" w:color="auto"/>
                    <w:right w:val="none" w:sz="0" w:space="0" w:color="auto"/>
                  </w:divBdr>
                  <w:divsChild>
                    <w:div w:id="807817815">
                      <w:marLeft w:val="0"/>
                      <w:marRight w:val="0"/>
                      <w:marTop w:val="0"/>
                      <w:marBottom w:val="0"/>
                      <w:divBdr>
                        <w:top w:val="none" w:sz="0" w:space="0" w:color="auto"/>
                        <w:left w:val="none" w:sz="0" w:space="0" w:color="auto"/>
                        <w:bottom w:val="none" w:sz="0" w:space="0" w:color="auto"/>
                        <w:right w:val="none" w:sz="0" w:space="0" w:color="auto"/>
                      </w:divBdr>
                      <w:divsChild>
                        <w:div w:id="1098326800">
                          <w:marLeft w:val="0"/>
                          <w:marRight w:val="0"/>
                          <w:marTop w:val="0"/>
                          <w:marBottom w:val="0"/>
                          <w:divBdr>
                            <w:top w:val="none" w:sz="0" w:space="0" w:color="auto"/>
                            <w:left w:val="none" w:sz="0" w:space="0" w:color="auto"/>
                            <w:bottom w:val="none" w:sz="0" w:space="0" w:color="auto"/>
                            <w:right w:val="none" w:sz="0" w:space="0" w:color="auto"/>
                          </w:divBdr>
                          <w:divsChild>
                            <w:div w:id="1231572555">
                              <w:marLeft w:val="0"/>
                              <w:marRight w:val="0"/>
                              <w:marTop w:val="0"/>
                              <w:marBottom w:val="0"/>
                              <w:divBdr>
                                <w:top w:val="none" w:sz="0" w:space="0" w:color="auto"/>
                                <w:left w:val="none" w:sz="0" w:space="0" w:color="auto"/>
                                <w:bottom w:val="none" w:sz="0" w:space="0" w:color="auto"/>
                                <w:right w:val="none" w:sz="0" w:space="0" w:color="auto"/>
                              </w:divBdr>
                              <w:divsChild>
                                <w:div w:id="1060439052">
                                  <w:marLeft w:val="0"/>
                                  <w:marRight w:val="0"/>
                                  <w:marTop w:val="0"/>
                                  <w:marBottom w:val="300"/>
                                  <w:divBdr>
                                    <w:top w:val="none" w:sz="0" w:space="0" w:color="auto"/>
                                    <w:left w:val="none" w:sz="0" w:space="0" w:color="auto"/>
                                    <w:bottom w:val="none" w:sz="0" w:space="0" w:color="auto"/>
                                    <w:right w:val="none" w:sz="0" w:space="0" w:color="auto"/>
                                  </w:divBdr>
                                  <w:divsChild>
                                    <w:div w:id="303631199">
                                      <w:marLeft w:val="0"/>
                                      <w:marRight w:val="0"/>
                                      <w:marTop w:val="0"/>
                                      <w:marBottom w:val="0"/>
                                      <w:divBdr>
                                        <w:top w:val="none" w:sz="0" w:space="0" w:color="auto"/>
                                        <w:left w:val="none" w:sz="0" w:space="0" w:color="auto"/>
                                        <w:bottom w:val="none" w:sz="0" w:space="0" w:color="auto"/>
                                        <w:right w:val="none" w:sz="0" w:space="0" w:color="auto"/>
                                      </w:divBdr>
                                      <w:divsChild>
                                        <w:div w:id="1689913919">
                                          <w:marLeft w:val="0"/>
                                          <w:marRight w:val="0"/>
                                          <w:marTop w:val="0"/>
                                          <w:marBottom w:val="0"/>
                                          <w:divBdr>
                                            <w:top w:val="none" w:sz="0" w:space="0" w:color="auto"/>
                                            <w:left w:val="none" w:sz="0" w:space="0" w:color="auto"/>
                                            <w:bottom w:val="none" w:sz="0" w:space="0" w:color="auto"/>
                                            <w:right w:val="none" w:sz="0" w:space="0" w:color="auto"/>
                                          </w:divBdr>
                                          <w:divsChild>
                                            <w:div w:id="1723479537">
                                              <w:marLeft w:val="0"/>
                                              <w:marRight w:val="0"/>
                                              <w:marTop w:val="0"/>
                                              <w:marBottom w:val="0"/>
                                              <w:divBdr>
                                                <w:top w:val="none" w:sz="0" w:space="0" w:color="auto"/>
                                                <w:left w:val="none" w:sz="0" w:space="0" w:color="auto"/>
                                                <w:bottom w:val="none" w:sz="0" w:space="0" w:color="auto"/>
                                                <w:right w:val="none" w:sz="0" w:space="0" w:color="auto"/>
                                              </w:divBdr>
                                              <w:divsChild>
                                                <w:div w:id="413747494">
                                                  <w:marLeft w:val="0"/>
                                                  <w:marRight w:val="0"/>
                                                  <w:marTop w:val="0"/>
                                                  <w:marBottom w:val="0"/>
                                                  <w:divBdr>
                                                    <w:top w:val="none" w:sz="0" w:space="0" w:color="auto"/>
                                                    <w:left w:val="none" w:sz="0" w:space="0" w:color="auto"/>
                                                    <w:bottom w:val="none" w:sz="0" w:space="0" w:color="auto"/>
                                                    <w:right w:val="none" w:sz="0" w:space="0" w:color="auto"/>
                                                  </w:divBdr>
                                                  <w:divsChild>
                                                    <w:div w:id="1026059229">
                                                      <w:marLeft w:val="0"/>
                                                      <w:marRight w:val="0"/>
                                                      <w:marTop w:val="0"/>
                                                      <w:marBottom w:val="0"/>
                                                      <w:divBdr>
                                                        <w:top w:val="none" w:sz="0" w:space="0" w:color="auto"/>
                                                        <w:left w:val="none" w:sz="0" w:space="0" w:color="auto"/>
                                                        <w:bottom w:val="none" w:sz="0" w:space="0" w:color="auto"/>
                                                        <w:right w:val="none" w:sz="0" w:space="0" w:color="auto"/>
                                                      </w:divBdr>
                                                      <w:divsChild>
                                                        <w:div w:id="2145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820399">
      <w:bodyDiv w:val="1"/>
      <w:marLeft w:val="0"/>
      <w:marRight w:val="0"/>
      <w:marTop w:val="0"/>
      <w:marBottom w:val="0"/>
      <w:divBdr>
        <w:top w:val="none" w:sz="0" w:space="0" w:color="auto"/>
        <w:left w:val="none" w:sz="0" w:space="0" w:color="auto"/>
        <w:bottom w:val="none" w:sz="0" w:space="0" w:color="auto"/>
        <w:right w:val="none" w:sz="0" w:space="0" w:color="auto"/>
      </w:divBdr>
    </w:div>
    <w:div w:id="1312519258">
      <w:bodyDiv w:val="1"/>
      <w:marLeft w:val="0"/>
      <w:marRight w:val="0"/>
      <w:marTop w:val="0"/>
      <w:marBottom w:val="0"/>
      <w:divBdr>
        <w:top w:val="none" w:sz="0" w:space="0" w:color="auto"/>
        <w:left w:val="none" w:sz="0" w:space="0" w:color="auto"/>
        <w:bottom w:val="none" w:sz="0" w:space="0" w:color="auto"/>
        <w:right w:val="none" w:sz="0" w:space="0" w:color="auto"/>
      </w:divBdr>
    </w:div>
    <w:div w:id="1312758333">
      <w:bodyDiv w:val="1"/>
      <w:marLeft w:val="0"/>
      <w:marRight w:val="0"/>
      <w:marTop w:val="0"/>
      <w:marBottom w:val="0"/>
      <w:divBdr>
        <w:top w:val="none" w:sz="0" w:space="0" w:color="auto"/>
        <w:left w:val="none" w:sz="0" w:space="0" w:color="auto"/>
        <w:bottom w:val="none" w:sz="0" w:space="0" w:color="auto"/>
        <w:right w:val="none" w:sz="0" w:space="0" w:color="auto"/>
      </w:divBdr>
    </w:div>
    <w:div w:id="1316715684">
      <w:bodyDiv w:val="1"/>
      <w:marLeft w:val="0"/>
      <w:marRight w:val="0"/>
      <w:marTop w:val="0"/>
      <w:marBottom w:val="0"/>
      <w:divBdr>
        <w:top w:val="none" w:sz="0" w:space="0" w:color="auto"/>
        <w:left w:val="none" w:sz="0" w:space="0" w:color="auto"/>
        <w:bottom w:val="none" w:sz="0" w:space="0" w:color="auto"/>
        <w:right w:val="none" w:sz="0" w:space="0" w:color="auto"/>
      </w:divBdr>
    </w:div>
    <w:div w:id="1320498722">
      <w:bodyDiv w:val="1"/>
      <w:marLeft w:val="0"/>
      <w:marRight w:val="0"/>
      <w:marTop w:val="0"/>
      <w:marBottom w:val="0"/>
      <w:divBdr>
        <w:top w:val="none" w:sz="0" w:space="0" w:color="auto"/>
        <w:left w:val="none" w:sz="0" w:space="0" w:color="auto"/>
        <w:bottom w:val="none" w:sz="0" w:space="0" w:color="auto"/>
        <w:right w:val="none" w:sz="0" w:space="0" w:color="auto"/>
      </w:divBdr>
    </w:div>
    <w:div w:id="1325355566">
      <w:bodyDiv w:val="1"/>
      <w:marLeft w:val="0"/>
      <w:marRight w:val="0"/>
      <w:marTop w:val="0"/>
      <w:marBottom w:val="0"/>
      <w:divBdr>
        <w:top w:val="none" w:sz="0" w:space="0" w:color="auto"/>
        <w:left w:val="none" w:sz="0" w:space="0" w:color="auto"/>
        <w:bottom w:val="none" w:sz="0" w:space="0" w:color="auto"/>
        <w:right w:val="none" w:sz="0" w:space="0" w:color="auto"/>
      </w:divBdr>
    </w:div>
    <w:div w:id="1326780313">
      <w:bodyDiv w:val="1"/>
      <w:marLeft w:val="0"/>
      <w:marRight w:val="0"/>
      <w:marTop w:val="0"/>
      <w:marBottom w:val="0"/>
      <w:divBdr>
        <w:top w:val="none" w:sz="0" w:space="0" w:color="auto"/>
        <w:left w:val="none" w:sz="0" w:space="0" w:color="auto"/>
        <w:bottom w:val="none" w:sz="0" w:space="0" w:color="auto"/>
        <w:right w:val="none" w:sz="0" w:space="0" w:color="auto"/>
      </w:divBdr>
    </w:div>
    <w:div w:id="1328165496">
      <w:bodyDiv w:val="1"/>
      <w:marLeft w:val="0"/>
      <w:marRight w:val="0"/>
      <w:marTop w:val="0"/>
      <w:marBottom w:val="0"/>
      <w:divBdr>
        <w:top w:val="none" w:sz="0" w:space="0" w:color="auto"/>
        <w:left w:val="none" w:sz="0" w:space="0" w:color="auto"/>
        <w:bottom w:val="none" w:sz="0" w:space="0" w:color="auto"/>
        <w:right w:val="none" w:sz="0" w:space="0" w:color="auto"/>
      </w:divBdr>
    </w:div>
    <w:div w:id="1331106292">
      <w:bodyDiv w:val="1"/>
      <w:marLeft w:val="0"/>
      <w:marRight w:val="0"/>
      <w:marTop w:val="0"/>
      <w:marBottom w:val="0"/>
      <w:divBdr>
        <w:top w:val="none" w:sz="0" w:space="0" w:color="auto"/>
        <w:left w:val="none" w:sz="0" w:space="0" w:color="auto"/>
        <w:bottom w:val="none" w:sz="0" w:space="0" w:color="auto"/>
        <w:right w:val="none" w:sz="0" w:space="0" w:color="auto"/>
      </w:divBdr>
    </w:div>
    <w:div w:id="1335912390">
      <w:bodyDiv w:val="1"/>
      <w:marLeft w:val="0"/>
      <w:marRight w:val="0"/>
      <w:marTop w:val="0"/>
      <w:marBottom w:val="0"/>
      <w:divBdr>
        <w:top w:val="none" w:sz="0" w:space="0" w:color="auto"/>
        <w:left w:val="none" w:sz="0" w:space="0" w:color="auto"/>
        <w:bottom w:val="none" w:sz="0" w:space="0" w:color="auto"/>
        <w:right w:val="none" w:sz="0" w:space="0" w:color="auto"/>
      </w:divBdr>
    </w:div>
    <w:div w:id="1345085030">
      <w:bodyDiv w:val="1"/>
      <w:marLeft w:val="0"/>
      <w:marRight w:val="0"/>
      <w:marTop w:val="0"/>
      <w:marBottom w:val="0"/>
      <w:divBdr>
        <w:top w:val="none" w:sz="0" w:space="0" w:color="auto"/>
        <w:left w:val="none" w:sz="0" w:space="0" w:color="auto"/>
        <w:bottom w:val="none" w:sz="0" w:space="0" w:color="auto"/>
        <w:right w:val="none" w:sz="0" w:space="0" w:color="auto"/>
      </w:divBdr>
    </w:div>
    <w:div w:id="1349018494">
      <w:bodyDiv w:val="1"/>
      <w:marLeft w:val="0"/>
      <w:marRight w:val="0"/>
      <w:marTop w:val="0"/>
      <w:marBottom w:val="0"/>
      <w:divBdr>
        <w:top w:val="none" w:sz="0" w:space="0" w:color="auto"/>
        <w:left w:val="none" w:sz="0" w:space="0" w:color="auto"/>
        <w:bottom w:val="none" w:sz="0" w:space="0" w:color="auto"/>
        <w:right w:val="none" w:sz="0" w:space="0" w:color="auto"/>
      </w:divBdr>
    </w:div>
    <w:div w:id="1352144515">
      <w:bodyDiv w:val="1"/>
      <w:marLeft w:val="0"/>
      <w:marRight w:val="0"/>
      <w:marTop w:val="0"/>
      <w:marBottom w:val="0"/>
      <w:divBdr>
        <w:top w:val="none" w:sz="0" w:space="0" w:color="auto"/>
        <w:left w:val="none" w:sz="0" w:space="0" w:color="auto"/>
        <w:bottom w:val="none" w:sz="0" w:space="0" w:color="auto"/>
        <w:right w:val="none" w:sz="0" w:space="0" w:color="auto"/>
      </w:divBdr>
    </w:div>
    <w:div w:id="1374623525">
      <w:bodyDiv w:val="1"/>
      <w:marLeft w:val="0"/>
      <w:marRight w:val="0"/>
      <w:marTop w:val="0"/>
      <w:marBottom w:val="0"/>
      <w:divBdr>
        <w:top w:val="none" w:sz="0" w:space="0" w:color="auto"/>
        <w:left w:val="none" w:sz="0" w:space="0" w:color="auto"/>
        <w:bottom w:val="none" w:sz="0" w:space="0" w:color="auto"/>
        <w:right w:val="none" w:sz="0" w:space="0" w:color="auto"/>
      </w:divBdr>
    </w:div>
    <w:div w:id="1395197001">
      <w:bodyDiv w:val="1"/>
      <w:marLeft w:val="0"/>
      <w:marRight w:val="0"/>
      <w:marTop w:val="0"/>
      <w:marBottom w:val="0"/>
      <w:divBdr>
        <w:top w:val="none" w:sz="0" w:space="0" w:color="auto"/>
        <w:left w:val="none" w:sz="0" w:space="0" w:color="auto"/>
        <w:bottom w:val="none" w:sz="0" w:space="0" w:color="auto"/>
        <w:right w:val="none" w:sz="0" w:space="0" w:color="auto"/>
      </w:divBdr>
    </w:div>
    <w:div w:id="1401100790">
      <w:bodyDiv w:val="1"/>
      <w:marLeft w:val="0"/>
      <w:marRight w:val="0"/>
      <w:marTop w:val="0"/>
      <w:marBottom w:val="0"/>
      <w:divBdr>
        <w:top w:val="none" w:sz="0" w:space="0" w:color="auto"/>
        <w:left w:val="none" w:sz="0" w:space="0" w:color="auto"/>
        <w:bottom w:val="none" w:sz="0" w:space="0" w:color="auto"/>
        <w:right w:val="none" w:sz="0" w:space="0" w:color="auto"/>
      </w:divBdr>
    </w:div>
    <w:div w:id="1401173894">
      <w:bodyDiv w:val="1"/>
      <w:marLeft w:val="0"/>
      <w:marRight w:val="0"/>
      <w:marTop w:val="0"/>
      <w:marBottom w:val="0"/>
      <w:divBdr>
        <w:top w:val="none" w:sz="0" w:space="0" w:color="auto"/>
        <w:left w:val="none" w:sz="0" w:space="0" w:color="auto"/>
        <w:bottom w:val="none" w:sz="0" w:space="0" w:color="auto"/>
        <w:right w:val="none" w:sz="0" w:space="0" w:color="auto"/>
      </w:divBdr>
    </w:div>
    <w:div w:id="1406491377">
      <w:bodyDiv w:val="1"/>
      <w:marLeft w:val="0"/>
      <w:marRight w:val="0"/>
      <w:marTop w:val="0"/>
      <w:marBottom w:val="0"/>
      <w:divBdr>
        <w:top w:val="none" w:sz="0" w:space="0" w:color="auto"/>
        <w:left w:val="none" w:sz="0" w:space="0" w:color="auto"/>
        <w:bottom w:val="none" w:sz="0" w:space="0" w:color="auto"/>
        <w:right w:val="none" w:sz="0" w:space="0" w:color="auto"/>
      </w:divBdr>
    </w:div>
    <w:div w:id="1409887480">
      <w:bodyDiv w:val="1"/>
      <w:marLeft w:val="0"/>
      <w:marRight w:val="0"/>
      <w:marTop w:val="0"/>
      <w:marBottom w:val="0"/>
      <w:divBdr>
        <w:top w:val="none" w:sz="0" w:space="0" w:color="auto"/>
        <w:left w:val="none" w:sz="0" w:space="0" w:color="auto"/>
        <w:bottom w:val="none" w:sz="0" w:space="0" w:color="auto"/>
        <w:right w:val="none" w:sz="0" w:space="0" w:color="auto"/>
      </w:divBdr>
    </w:div>
    <w:div w:id="1419248284">
      <w:bodyDiv w:val="1"/>
      <w:marLeft w:val="0"/>
      <w:marRight w:val="0"/>
      <w:marTop w:val="0"/>
      <w:marBottom w:val="0"/>
      <w:divBdr>
        <w:top w:val="none" w:sz="0" w:space="0" w:color="auto"/>
        <w:left w:val="none" w:sz="0" w:space="0" w:color="auto"/>
        <w:bottom w:val="none" w:sz="0" w:space="0" w:color="auto"/>
        <w:right w:val="none" w:sz="0" w:space="0" w:color="auto"/>
      </w:divBdr>
    </w:div>
    <w:div w:id="1438601497">
      <w:bodyDiv w:val="1"/>
      <w:marLeft w:val="0"/>
      <w:marRight w:val="0"/>
      <w:marTop w:val="0"/>
      <w:marBottom w:val="0"/>
      <w:divBdr>
        <w:top w:val="none" w:sz="0" w:space="0" w:color="auto"/>
        <w:left w:val="none" w:sz="0" w:space="0" w:color="auto"/>
        <w:bottom w:val="none" w:sz="0" w:space="0" w:color="auto"/>
        <w:right w:val="none" w:sz="0" w:space="0" w:color="auto"/>
      </w:divBdr>
    </w:div>
    <w:div w:id="1449927603">
      <w:bodyDiv w:val="1"/>
      <w:marLeft w:val="0"/>
      <w:marRight w:val="0"/>
      <w:marTop w:val="0"/>
      <w:marBottom w:val="0"/>
      <w:divBdr>
        <w:top w:val="none" w:sz="0" w:space="0" w:color="auto"/>
        <w:left w:val="none" w:sz="0" w:space="0" w:color="auto"/>
        <w:bottom w:val="none" w:sz="0" w:space="0" w:color="auto"/>
        <w:right w:val="none" w:sz="0" w:space="0" w:color="auto"/>
      </w:divBdr>
    </w:div>
    <w:div w:id="1459758885">
      <w:bodyDiv w:val="1"/>
      <w:marLeft w:val="0"/>
      <w:marRight w:val="0"/>
      <w:marTop w:val="0"/>
      <w:marBottom w:val="0"/>
      <w:divBdr>
        <w:top w:val="none" w:sz="0" w:space="0" w:color="auto"/>
        <w:left w:val="none" w:sz="0" w:space="0" w:color="auto"/>
        <w:bottom w:val="none" w:sz="0" w:space="0" w:color="auto"/>
        <w:right w:val="none" w:sz="0" w:space="0" w:color="auto"/>
      </w:divBdr>
    </w:div>
    <w:div w:id="1460034245">
      <w:bodyDiv w:val="1"/>
      <w:marLeft w:val="0"/>
      <w:marRight w:val="0"/>
      <w:marTop w:val="0"/>
      <w:marBottom w:val="0"/>
      <w:divBdr>
        <w:top w:val="none" w:sz="0" w:space="0" w:color="auto"/>
        <w:left w:val="none" w:sz="0" w:space="0" w:color="auto"/>
        <w:bottom w:val="none" w:sz="0" w:space="0" w:color="auto"/>
        <w:right w:val="none" w:sz="0" w:space="0" w:color="auto"/>
      </w:divBdr>
    </w:div>
    <w:div w:id="1461728887">
      <w:bodyDiv w:val="1"/>
      <w:marLeft w:val="0"/>
      <w:marRight w:val="0"/>
      <w:marTop w:val="0"/>
      <w:marBottom w:val="0"/>
      <w:divBdr>
        <w:top w:val="none" w:sz="0" w:space="0" w:color="auto"/>
        <w:left w:val="none" w:sz="0" w:space="0" w:color="auto"/>
        <w:bottom w:val="none" w:sz="0" w:space="0" w:color="auto"/>
        <w:right w:val="none" w:sz="0" w:space="0" w:color="auto"/>
      </w:divBdr>
    </w:div>
    <w:div w:id="1464344908">
      <w:bodyDiv w:val="1"/>
      <w:marLeft w:val="0"/>
      <w:marRight w:val="0"/>
      <w:marTop w:val="0"/>
      <w:marBottom w:val="0"/>
      <w:divBdr>
        <w:top w:val="none" w:sz="0" w:space="0" w:color="auto"/>
        <w:left w:val="none" w:sz="0" w:space="0" w:color="auto"/>
        <w:bottom w:val="none" w:sz="0" w:space="0" w:color="auto"/>
        <w:right w:val="none" w:sz="0" w:space="0" w:color="auto"/>
      </w:divBdr>
    </w:div>
    <w:div w:id="1486044878">
      <w:bodyDiv w:val="1"/>
      <w:marLeft w:val="0"/>
      <w:marRight w:val="0"/>
      <w:marTop w:val="0"/>
      <w:marBottom w:val="0"/>
      <w:divBdr>
        <w:top w:val="none" w:sz="0" w:space="0" w:color="auto"/>
        <w:left w:val="none" w:sz="0" w:space="0" w:color="auto"/>
        <w:bottom w:val="none" w:sz="0" w:space="0" w:color="auto"/>
        <w:right w:val="none" w:sz="0" w:space="0" w:color="auto"/>
      </w:divBdr>
    </w:div>
    <w:div w:id="1489129423">
      <w:bodyDiv w:val="1"/>
      <w:marLeft w:val="0"/>
      <w:marRight w:val="0"/>
      <w:marTop w:val="0"/>
      <w:marBottom w:val="0"/>
      <w:divBdr>
        <w:top w:val="none" w:sz="0" w:space="0" w:color="auto"/>
        <w:left w:val="none" w:sz="0" w:space="0" w:color="auto"/>
        <w:bottom w:val="none" w:sz="0" w:space="0" w:color="auto"/>
        <w:right w:val="none" w:sz="0" w:space="0" w:color="auto"/>
      </w:divBdr>
    </w:div>
    <w:div w:id="1501851817">
      <w:bodyDiv w:val="1"/>
      <w:marLeft w:val="0"/>
      <w:marRight w:val="0"/>
      <w:marTop w:val="0"/>
      <w:marBottom w:val="0"/>
      <w:divBdr>
        <w:top w:val="none" w:sz="0" w:space="0" w:color="auto"/>
        <w:left w:val="none" w:sz="0" w:space="0" w:color="auto"/>
        <w:bottom w:val="none" w:sz="0" w:space="0" w:color="auto"/>
        <w:right w:val="none" w:sz="0" w:space="0" w:color="auto"/>
      </w:divBdr>
    </w:div>
    <w:div w:id="1518959579">
      <w:bodyDiv w:val="1"/>
      <w:marLeft w:val="0"/>
      <w:marRight w:val="0"/>
      <w:marTop w:val="0"/>
      <w:marBottom w:val="0"/>
      <w:divBdr>
        <w:top w:val="none" w:sz="0" w:space="0" w:color="auto"/>
        <w:left w:val="none" w:sz="0" w:space="0" w:color="auto"/>
        <w:bottom w:val="none" w:sz="0" w:space="0" w:color="auto"/>
        <w:right w:val="none" w:sz="0" w:space="0" w:color="auto"/>
      </w:divBdr>
    </w:div>
    <w:div w:id="1525512932">
      <w:bodyDiv w:val="1"/>
      <w:marLeft w:val="0"/>
      <w:marRight w:val="0"/>
      <w:marTop w:val="0"/>
      <w:marBottom w:val="0"/>
      <w:divBdr>
        <w:top w:val="none" w:sz="0" w:space="0" w:color="auto"/>
        <w:left w:val="none" w:sz="0" w:space="0" w:color="auto"/>
        <w:bottom w:val="none" w:sz="0" w:space="0" w:color="auto"/>
        <w:right w:val="none" w:sz="0" w:space="0" w:color="auto"/>
      </w:divBdr>
    </w:div>
    <w:div w:id="1533610843">
      <w:bodyDiv w:val="1"/>
      <w:marLeft w:val="0"/>
      <w:marRight w:val="0"/>
      <w:marTop w:val="0"/>
      <w:marBottom w:val="0"/>
      <w:divBdr>
        <w:top w:val="none" w:sz="0" w:space="0" w:color="auto"/>
        <w:left w:val="none" w:sz="0" w:space="0" w:color="auto"/>
        <w:bottom w:val="none" w:sz="0" w:space="0" w:color="auto"/>
        <w:right w:val="none" w:sz="0" w:space="0" w:color="auto"/>
      </w:divBdr>
      <w:divsChild>
        <w:div w:id="1898082542">
          <w:marLeft w:val="0"/>
          <w:marRight w:val="0"/>
          <w:marTop w:val="0"/>
          <w:marBottom w:val="0"/>
          <w:divBdr>
            <w:top w:val="none" w:sz="0" w:space="0" w:color="auto"/>
            <w:left w:val="none" w:sz="0" w:space="0" w:color="auto"/>
            <w:bottom w:val="none" w:sz="0" w:space="0" w:color="auto"/>
            <w:right w:val="none" w:sz="0" w:space="0" w:color="auto"/>
          </w:divBdr>
          <w:divsChild>
            <w:div w:id="325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7763">
      <w:bodyDiv w:val="1"/>
      <w:marLeft w:val="0"/>
      <w:marRight w:val="0"/>
      <w:marTop w:val="0"/>
      <w:marBottom w:val="0"/>
      <w:divBdr>
        <w:top w:val="none" w:sz="0" w:space="0" w:color="auto"/>
        <w:left w:val="none" w:sz="0" w:space="0" w:color="auto"/>
        <w:bottom w:val="none" w:sz="0" w:space="0" w:color="auto"/>
        <w:right w:val="none" w:sz="0" w:space="0" w:color="auto"/>
      </w:divBdr>
    </w:div>
    <w:div w:id="1539274224">
      <w:bodyDiv w:val="1"/>
      <w:marLeft w:val="0"/>
      <w:marRight w:val="0"/>
      <w:marTop w:val="0"/>
      <w:marBottom w:val="0"/>
      <w:divBdr>
        <w:top w:val="none" w:sz="0" w:space="0" w:color="auto"/>
        <w:left w:val="none" w:sz="0" w:space="0" w:color="auto"/>
        <w:bottom w:val="none" w:sz="0" w:space="0" w:color="auto"/>
        <w:right w:val="none" w:sz="0" w:space="0" w:color="auto"/>
      </w:divBdr>
    </w:div>
    <w:div w:id="1553812079">
      <w:bodyDiv w:val="1"/>
      <w:marLeft w:val="0"/>
      <w:marRight w:val="0"/>
      <w:marTop w:val="0"/>
      <w:marBottom w:val="0"/>
      <w:divBdr>
        <w:top w:val="none" w:sz="0" w:space="0" w:color="auto"/>
        <w:left w:val="none" w:sz="0" w:space="0" w:color="auto"/>
        <w:bottom w:val="none" w:sz="0" w:space="0" w:color="auto"/>
        <w:right w:val="none" w:sz="0" w:space="0" w:color="auto"/>
      </w:divBdr>
    </w:div>
    <w:div w:id="1554464250">
      <w:bodyDiv w:val="1"/>
      <w:marLeft w:val="0"/>
      <w:marRight w:val="0"/>
      <w:marTop w:val="0"/>
      <w:marBottom w:val="0"/>
      <w:divBdr>
        <w:top w:val="none" w:sz="0" w:space="0" w:color="auto"/>
        <w:left w:val="none" w:sz="0" w:space="0" w:color="auto"/>
        <w:bottom w:val="none" w:sz="0" w:space="0" w:color="auto"/>
        <w:right w:val="none" w:sz="0" w:space="0" w:color="auto"/>
      </w:divBdr>
    </w:div>
    <w:div w:id="1571189596">
      <w:bodyDiv w:val="1"/>
      <w:marLeft w:val="0"/>
      <w:marRight w:val="0"/>
      <w:marTop w:val="0"/>
      <w:marBottom w:val="0"/>
      <w:divBdr>
        <w:top w:val="none" w:sz="0" w:space="0" w:color="auto"/>
        <w:left w:val="none" w:sz="0" w:space="0" w:color="auto"/>
        <w:bottom w:val="none" w:sz="0" w:space="0" w:color="auto"/>
        <w:right w:val="none" w:sz="0" w:space="0" w:color="auto"/>
      </w:divBdr>
    </w:div>
    <w:div w:id="1598244704">
      <w:bodyDiv w:val="1"/>
      <w:marLeft w:val="0"/>
      <w:marRight w:val="0"/>
      <w:marTop w:val="0"/>
      <w:marBottom w:val="0"/>
      <w:divBdr>
        <w:top w:val="none" w:sz="0" w:space="0" w:color="auto"/>
        <w:left w:val="none" w:sz="0" w:space="0" w:color="auto"/>
        <w:bottom w:val="none" w:sz="0" w:space="0" w:color="auto"/>
        <w:right w:val="none" w:sz="0" w:space="0" w:color="auto"/>
      </w:divBdr>
    </w:div>
    <w:div w:id="1600945923">
      <w:bodyDiv w:val="1"/>
      <w:marLeft w:val="0"/>
      <w:marRight w:val="0"/>
      <w:marTop w:val="0"/>
      <w:marBottom w:val="0"/>
      <w:divBdr>
        <w:top w:val="none" w:sz="0" w:space="0" w:color="auto"/>
        <w:left w:val="none" w:sz="0" w:space="0" w:color="auto"/>
        <w:bottom w:val="none" w:sz="0" w:space="0" w:color="auto"/>
        <w:right w:val="none" w:sz="0" w:space="0" w:color="auto"/>
      </w:divBdr>
      <w:divsChild>
        <w:div w:id="247932830">
          <w:marLeft w:val="0"/>
          <w:marRight w:val="0"/>
          <w:marTop w:val="30"/>
          <w:marBottom w:val="30"/>
          <w:divBdr>
            <w:top w:val="none" w:sz="0" w:space="0" w:color="auto"/>
            <w:left w:val="none" w:sz="0" w:space="0" w:color="auto"/>
            <w:bottom w:val="none" w:sz="0" w:space="0" w:color="auto"/>
            <w:right w:val="none" w:sz="0" w:space="0" w:color="auto"/>
          </w:divBdr>
          <w:divsChild>
            <w:div w:id="144052162">
              <w:marLeft w:val="0"/>
              <w:marRight w:val="0"/>
              <w:marTop w:val="0"/>
              <w:marBottom w:val="0"/>
              <w:divBdr>
                <w:top w:val="none" w:sz="0" w:space="0" w:color="auto"/>
                <w:left w:val="none" w:sz="0" w:space="0" w:color="auto"/>
                <w:bottom w:val="none" w:sz="0" w:space="0" w:color="auto"/>
                <w:right w:val="none" w:sz="0" w:space="0" w:color="auto"/>
              </w:divBdr>
              <w:divsChild>
                <w:div w:id="284236101">
                  <w:marLeft w:val="0"/>
                  <w:marRight w:val="0"/>
                  <w:marTop w:val="0"/>
                  <w:marBottom w:val="0"/>
                  <w:divBdr>
                    <w:top w:val="none" w:sz="0" w:space="0" w:color="auto"/>
                    <w:left w:val="none" w:sz="0" w:space="0" w:color="auto"/>
                    <w:bottom w:val="none" w:sz="0" w:space="0" w:color="auto"/>
                    <w:right w:val="none" w:sz="0" w:space="0" w:color="auto"/>
                  </w:divBdr>
                </w:div>
              </w:divsChild>
            </w:div>
            <w:div w:id="210193255">
              <w:marLeft w:val="0"/>
              <w:marRight w:val="0"/>
              <w:marTop w:val="0"/>
              <w:marBottom w:val="0"/>
              <w:divBdr>
                <w:top w:val="none" w:sz="0" w:space="0" w:color="auto"/>
                <w:left w:val="none" w:sz="0" w:space="0" w:color="auto"/>
                <w:bottom w:val="none" w:sz="0" w:space="0" w:color="auto"/>
                <w:right w:val="none" w:sz="0" w:space="0" w:color="auto"/>
              </w:divBdr>
              <w:divsChild>
                <w:div w:id="27143331">
                  <w:marLeft w:val="0"/>
                  <w:marRight w:val="0"/>
                  <w:marTop w:val="0"/>
                  <w:marBottom w:val="0"/>
                  <w:divBdr>
                    <w:top w:val="none" w:sz="0" w:space="0" w:color="auto"/>
                    <w:left w:val="none" w:sz="0" w:space="0" w:color="auto"/>
                    <w:bottom w:val="none" w:sz="0" w:space="0" w:color="auto"/>
                    <w:right w:val="none" w:sz="0" w:space="0" w:color="auto"/>
                  </w:divBdr>
                </w:div>
              </w:divsChild>
            </w:div>
            <w:div w:id="279340982">
              <w:marLeft w:val="0"/>
              <w:marRight w:val="0"/>
              <w:marTop w:val="0"/>
              <w:marBottom w:val="0"/>
              <w:divBdr>
                <w:top w:val="none" w:sz="0" w:space="0" w:color="auto"/>
                <w:left w:val="none" w:sz="0" w:space="0" w:color="auto"/>
                <w:bottom w:val="none" w:sz="0" w:space="0" w:color="auto"/>
                <w:right w:val="none" w:sz="0" w:space="0" w:color="auto"/>
              </w:divBdr>
              <w:divsChild>
                <w:div w:id="1177235063">
                  <w:marLeft w:val="0"/>
                  <w:marRight w:val="0"/>
                  <w:marTop w:val="0"/>
                  <w:marBottom w:val="0"/>
                  <w:divBdr>
                    <w:top w:val="none" w:sz="0" w:space="0" w:color="auto"/>
                    <w:left w:val="none" w:sz="0" w:space="0" w:color="auto"/>
                    <w:bottom w:val="none" w:sz="0" w:space="0" w:color="auto"/>
                    <w:right w:val="none" w:sz="0" w:space="0" w:color="auto"/>
                  </w:divBdr>
                </w:div>
              </w:divsChild>
            </w:div>
            <w:div w:id="439643023">
              <w:marLeft w:val="0"/>
              <w:marRight w:val="0"/>
              <w:marTop w:val="0"/>
              <w:marBottom w:val="0"/>
              <w:divBdr>
                <w:top w:val="none" w:sz="0" w:space="0" w:color="auto"/>
                <w:left w:val="none" w:sz="0" w:space="0" w:color="auto"/>
                <w:bottom w:val="none" w:sz="0" w:space="0" w:color="auto"/>
                <w:right w:val="none" w:sz="0" w:space="0" w:color="auto"/>
              </w:divBdr>
              <w:divsChild>
                <w:div w:id="1530725620">
                  <w:marLeft w:val="0"/>
                  <w:marRight w:val="0"/>
                  <w:marTop w:val="0"/>
                  <w:marBottom w:val="0"/>
                  <w:divBdr>
                    <w:top w:val="none" w:sz="0" w:space="0" w:color="auto"/>
                    <w:left w:val="none" w:sz="0" w:space="0" w:color="auto"/>
                    <w:bottom w:val="none" w:sz="0" w:space="0" w:color="auto"/>
                    <w:right w:val="none" w:sz="0" w:space="0" w:color="auto"/>
                  </w:divBdr>
                </w:div>
              </w:divsChild>
            </w:div>
            <w:div w:id="480117914">
              <w:marLeft w:val="0"/>
              <w:marRight w:val="0"/>
              <w:marTop w:val="0"/>
              <w:marBottom w:val="0"/>
              <w:divBdr>
                <w:top w:val="none" w:sz="0" w:space="0" w:color="auto"/>
                <w:left w:val="none" w:sz="0" w:space="0" w:color="auto"/>
                <w:bottom w:val="none" w:sz="0" w:space="0" w:color="auto"/>
                <w:right w:val="none" w:sz="0" w:space="0" w:color="auto"/>
              </w:divBdr>
              <w:divsChild>
                <w:div w:id="1553300753">
                  <w:marLeft w:val="0"/>
                  <w:marRight w:val="0"/>
                  <w:marTop w:val="0"/>
                  <w:marBottom w:val="0"/>
                  <w:divBdr>
                    <w:top w:val="none" w:sz="0" w:space="0" w:color="auto"/>
                    <w:left w:val="none" w:sz="0" w:space="0" w:color="auto"/>
                    <w:bottom w:val="none" w:sz="0" w:space="0" w:color="auto"/>
                    <w:right w:val="none" w:sz="0" w:space="0" w:color="auto"/>
                  </w:divBdr>
                </w:div>
              </w:divsChild>
            </w:div>
            <w:div w:id="529879017">
              <w:marLeft w:val="0"/>
              <w:marRight w:val="0"/>
              <w:marTop w:val="0"/>
              <w:marBottom w:val="0"/>
              <w:divBdr>
                <w:top w:val="none" w:sz="0" w:space="0" w:color="auto"/>
                <w:left w:val="none" w:sz="0" w:space="0" w:color="auto"/>
                <w:bottom w:val="none" w:sz="0" w:space="0" w:color="auto"/>
                <w:right w:val="none" w:sz="0" w:space="0" w:color="auto"/>
              </w:divBdr>
              <w:divsChild>
                <w:div w:id="1947691380">
                  <w:marLeft w:val="0"/>
                  <w:marRight w:val="0"/>
                  <w:marTop w:val="0"/>
                  <w:marBottom w:val="0"/>
                  <w:divBdr>
                    <w:top w:val="none" w:sz="0" w:space="0" w:color="auto"/>
                    <w:left w:val="none" w:sz="0" w:space="0" w:color="auto"/>
                    <w:bottom w:val="none" w:sz="0" w:space="0" w:color="auto"/>
                    <w:right w:val="none" w:sz="0" w:space="0" w:color="auto"/>
                  </w:divBdr>
                </w:div>
              </w:divsChild>
            </w:div>
            <w:div w:id="606235528">
              <w:marLeft w:val="0"/>
              <w:marRight w:val="0"/>
              <w:marTop w:val="0"/>
              <w:marBottom w:val="0"/>
              <w:divBdr>
                <w:top w:val="none" w:sz="0" w:space="0" w:color="auto"/>
                <w:left w:val="none" w:sz="0" w:space="0" w:color="auto"/>
                <w:bottom w:val="none" w:sz="0" w:space="0" w:color="auto"/>
                <w:right w:val="none" w:sz="0" w:space="0" w:color="auto"/>
              </w:divBdr>
              <w:divsChild>
                <w:div w:id="1827621894">
                  <w:marLeft w:val="0"/>
                  <w:marRight w:val="0"/>
                  <w:marTop w:val="0"/>
                  <w:marBottom w:val="0"/>
                  <w:divBdr>
                    <w:top w:val="none" w:sz="0" w:space="0" w:color="auto"/>
                    <w:left w:val="none" w:sz="0" w:space="0" w:color="auto"/>
                    <w:bottom w:val="none" w:sz="0" w:space="0" w:color="auto"/>
                    <w:right w:val="none" w:sz="0" w:space="0" w:color="auto"/>
                  </w:divBdr>
                </w:div>
              </w:divsChild>
            </w:div>
            <w:div w:id="1267420735">
              <w:marLeft w:val="0"/>
              <w:marRight w:val="0"/>
              <w:marTop w:val="0"/>
              <w:marBottom w:val="0"/>
              <w:divBdr>
                <w:top w:val="none" w:sz="0" w:space="0" w:color="auto"/>
                <w:left w:val="none" w:sz="0" w:space="0" w:color="auto"/>
                <w:bottom w:val="none" w:sz="0" w:space="0" w:color="auto"/>
                <w:right w:val="none" w:sz="0" w:space="0" w:color="auto"/>
              </w:divBdr>
              <w:divsChild>
                <w:div w:id="750125542">
                  <w:marLeft w:val="0"/>
                  <w:marRight w:val="0"/>
                  <w:marTop w:val="0"/>
                  <w:marBottom w:val="0"/>
                  <w:divBdr>
                    <w:top w:val="none" w:sz="0" w:space="0" w:color="auto"/>
                    <w:left w:val="none" w:sz="0" w:space="0" w:color="auto"/>
                    <w:bottom w:val="none" w:sz="0" w:space="0" w:color="auto"/>
                    <w:right w:val="none" w:sz="0" w:space="0" w:color="auto"/>
                  </w:divBdr>
                </w:div>
              </w:divsChild>
            </w:div>
            <w:div w:id="1289967935">
              <w:marLeft w:val="0"/>
              <w:marRight w:val="0"/>
              <w:marTop w:val="0"/>
              <w:marBottom w:val="0"/>
              <w:divBdr>
                <w:top w:val="none" w:sz="0" w:space="0" w:color="auto"/>
                <w:left w:val="none" w:sz="0" w:space="0" w:color="auto"/>
                <w:bottom w:val="none" w:sz="0" w:space="0" w:color="auto"/>
                <w:right w:val="none" w:sz="0" w:space="0" w:color="auto"/>
              </w:divBdr>
              <w:divsChild>
                <w:div w:id="783960324">
                  <w:marLeft w:val="0"/>
                  <w:marRight w:val="0"/>
                  <w:marTop w:val="0"/>
                  <w:marBottom w:val="0"/>
                  <w:divBdr>
                    <w:top w:val="none" w:sz="0" w:space="0" w:color="auto"/>
                    <w:left w:val="none" w:sz="0" w:space="0" w:color="auto"/>
                    <w:bottom w:val="none" w:sz="0" w:space="0" w:color="auto"/>
                    <w:right w:val="none" w:sz="0" w:space="0" w:color="auto"/>
                  </w:divBdr>
                </w:div>
              </w:divsChild>
            </w:div>
            <w:div w:id="1590504084">
              <w:marLeft w:val="0"/>
              <w:marRight w:val="0"/>
              <w:marTop w:val="0"/>
              <w:marBottom w:val="0"/>
              <w:divBdr>
                <w:top w:val="none" w:sz="0" w:space="0" w:color="auto"/>
                <w:left w:val="none" w:sz="0" w:space="0" w:color="auto"/>
                <w:bottom w:val="none" w:sz="0" w:space="0" w:color="auto"/>
                <w:right w:val="none" w:sz="0" w:space="0" w:color="auto"/>
              </w:divBdr>
              <w:divsChild>
                <w:div w:id="19549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9422">
      <w:bodyDiv w:val="1"/>
      <w:marLeft w:val="0"/>
      <w:marRight w:val="0"/>
      <w:marTop w:val="0"/>
      <w:marBottom w:val="0"/>
      <w:divBdr>
        <w:top w:val="none" w:sz="0" w:space="0" w:color="auto"/>
        <w:left w:val="none" w:sz="0" w:space="0" w:color="auto"/>
        <w:bottom w:val="none" w:sz="0" w:space="0" w:color="auto"/>
        <w:right w:val="none" w:sz="0" w:space="0" w:color="auto"/>
      </w:divBdr>
    </w:div>
    <w:div w:id="1617327483">
      <w:bodyDiv w:val="1"/>
      <w:marLeft w:val="0"/>
      <w:marRight w:val="0"/>
      <w:marTop w:val="0"/>
      <w:marBottom w:val="0"/>
      <w:divBdr>
        <w:top w:val="none" w:sz="0" w:space="0" w:color="auto"/>
        <w:left w:val="none" w:sz="0" w:space="0" w:color="auto"/>
        <w:bottom w:val="none" w:sz="0" w:space="0" w:color="auto"/>
        <w:right w:val="none" w:sz="0" w:space="0" w:color="auto"/>
      </w:divBdr>
    </w:div>
    <w:div w:id="1617641517">
      <w:bodyDiv w:val="1"/>
      <w:marLeft w:val="0"/>
      <w:marRight w:val="0"/>
      <w:marTop w:val="0"/>
      <w:marBottom w:val="0"/>
      <w:divBdr>
        <w:top w:val="none" w:sz="0" w:space="0" w:color="auto"/>
        <w:left w:val="none" w:sz="0" w:space="0" w:color="auto"/>
        <w:bottom w:val="none" w:sz="0" w:space="0" w:color="auto"/>
        <w:right w:val="none" w:sz="0" w:space="0" w:color="auto"/>
      </w:divBdr>
    </w:div>
    <w:div w:id="1617788774">
      <w:bodyDiv w:val="1"/>
      <w:marLeft w:val="0"/>
      <w:marRight w:val="0"/>
      <w:marTop w:val="0"/>
      <w:marBottom w:val="0"/>
      <w:divBdr>
        <w:top w:val="none" w:sz="0" w:space="0" w:color="auto"/>
        <w:left w:val="none" w:sz="0" w:space="0" w:color="auto"/>
        <w:bottom w:val="none" w:sz="0" w:space="0" w:color="auto"/>
        <w:right w:val="none" w:sz="0" w:space="0" w:color="auto"/>
      </w:divBdr>
    </w:div>
    <w:div w:id="1624116443">
      <w:bodyDiv w:val="1"/>
      <w:marLeft w:val="0"/>
      <w:marRight w:val="0"/>
      <w:marTop w:val="0"/>
      <w:marBottom w:val="0"/>
      <w:divBdr>
        <w:top w:val="none" w:sz="0" w:space="0" w:color="auto"/>
        <w:left w:val="none" w:sz="0" w:space="0" w:color="auto"/>
        <w:bottom w:val="none" w:sz="0" w:space="0" w:color="auto"/>
        <w:right w:val="none" w:sz="0" w:space="0" w:color="auto"/>
      </w:divBdr>
    </w:div>
    <w:div w:id="1643533899">
      <w:bodyDiv w:val="1"/>
      <w:marLeft w:val="0"/>
      <w:marRight w:val="0"/>
      <w:marTop w:val="0"/>
      <w:marBottom w:val="0"/>
      <w:divBdr>
        <w:top w:val="none" w:sz="0" w:space="0" w:color="auto"/>
        <w:left w:val="none" w:sz="0" w:space="0" w:color="auto"/>
        <w:bottom w:val="none" w:sz="0" w:space="0" w:color="auto"/>
        <w:right w:val="none" w:sz="0" w:space="0" w:color="auto"/>
      </w:divBdr>
    </w:div>
    <w:div w:id="1649020390">
      <w:bodyDiv w:val="1"/>
      <w:marLeft w:val="0"/>
      <w:marRight w:val="0"/>
      <w:marTop w:val="0"/>
      <w:marBottom w:val="0"/>
      <w:divBdr>
        <w:top w:val="none" w:sz="0" w:space="0" w:color="auto"/>
        <w:left w:val="none" w:sz="0" w:space="0" w:color="auto"/>
        <w:bottom w:val="none" w:sz="0" w:space="0" w:color="auto"/>
        <w:right w:val="none" w:sz="0" w:space="0" w:color="auto"/>
      </w:divBdr>
    </w:div>
    <w:div w:id="1655640578">
      <w:bodyDiv w:val="1"/>
      <w:marLeft w:val="0"/>
      <w:marRight w:val="0"/>
      <w:marTop w:val="0"/>
      <w:marBottom w:val="0"/>
      <w:divBdr>
        <w:top w:val="none" w:sz="0" w:space="0" w:color="auto"/>
        <w:left w:val="none" w:sz="0" w:space="0" w:color="auto"/>
        <w:bottom w:val="none" w:sz="0" w:space="0" w:color="auto"/>
        <w:right w:val="none" w:sz="0" w:space="0" w:color="auto"/>
      </w:divBdr>
    </w:div>
    <w:div w:id="1657148366">
      <w:bodyDiv w:val="1"/>
      <w:marLeft w:val="0"/>
      <w:marRight w:val="0"/>
      <w:marTop w:val="0"/>
      <w:marBottom w:val="0"/>
      <w:divBdr>
        <w:top w:val="none" w:sz="0" w:space="0" w:color="auto"/>
        <w:left w:val="none" w:sz="0" w:space="0" w:color="auto"/>
        <w:bottom w:val="none" w:sz="0" w:space="0" w:color="auto"/>
        <w:right w:val="none" w:sz="0" w:space="0" w:color="auto"/>
      </w:divBdr>
    </w:div>
    <w:div w:id="1665085699">
      <w:bodyDiv w:val="1"/>
      <w:marLeft w:val="0"/>
      <w:marRight w:val="0"/>
      <w:marTop w:val="0"/>
      <w:marBottom w:val="0"/>
      <w:divBdr>
        <w:top w:val="none" w:sz="0" w:space="0" w:color="auto"/>
        <w:left w:val="none" w:sz="0" w:space="0" w:color="auto"/>
        <w:bottom w:val="none" w:sz="0" w:space="0" w:color="auto"/>
        <w:right w:val="none" w:sz="0" w:space="0" w:color="auto"/>
      </w:divBdr>
    </w:div>
    <w:div w:id="1669140869">
      <w:bodyDiv w:val="1"/>
      <w:marLeft w:val="0"/>
      <w:marRight w:val="0"/>
      <w:marTop w:val="0"/>
      <w:marBottom w:val="0"/>
      <w:divBdr>
        <w:top w:val="none" w:sz="0" w:space="0" w:color="auto"/>
        <w:left w:val="none" w:sz="0" w:space="0" w:color="auto"/>
        <w:bottom w:val="none" w:sz="0" w:space="0" w:color="auto"/>
        <w:right w:val="none" w:sz="0" w:space="0" w:color="auto"/>
      </w:divBdr>
    </w:div>
    <w:div w:id="1673753820">
      <w:bodyDiv w:val="1"/>
      <w:marLeft w:val="0"/>
      <w:marRight w:val="0"/>
      <w:marTop w:val="0"/>
      <w:marBottom w:val="0"/>
      <w:divBdr>
        <w:top w:val="none" w:sz="0" w:space="0" w:color="auto"/>
        <w:left w:val="none" w:sz="0" w:space="0" w:color="auto"/>
        <w:bottom w:val="none" w:sz="0" w:space="0" w:color="auto"/>
        <w:right w:val="none" w:sz="0" w:space="0" w:color="auto"/>
      </w:divBdr>
    </w:div>
    <w:div w:id="1687445403">
      <w:bodyDiv w:val="1"/>
      <w:marLeft w:val="0"/>
      <w:marRight w:val="0"/>
      <w:marTop w:val="0"/>
      <w:marBottom w:val="0"/>
      <w:divBdr>
        <w:top w:val="none" w:sz="0" w:space="0" w:color="auto"/>
        <w:left w:val="none" w:sz="0" w:space="0" w:color="auto"/>
        <w:bottom w:val="none" w:sz="0" w:space="0" w:color="auto"/>
        <w:right w:val="none" w:sz="0" w:space="0" w:color="auto"/>
      </w:divBdr>
    </w:div>
    <w:div w:id="1694921197">
      <w:bodyDiv w:val="1"/>
      <w:marLeft w:val="0"/>
      <w:marRight w:val="0"/>
      <w:marTop w:val="0"/>
      <w:marBottom w:val="0"/>
      <w:divBdr>
        <w:top w:val="none" w:sz="0" w:space="0" w:color="auto"/>
        <w:left w:val="none" w:sz="0" w:space="0" w:color="auto"/>
        <w:bottom w:val="none" w:sz="0" w:space="0" w:color="auto"/>
        <w:right w:val="none" w:sz="0" w:space="0" w:color="auto"/>
      </w:divBdr>
    </w:div>
    <w:div w:id="1694961119">
      <w:bodyDiv w:val="1"/>
      <w:marLeft w:val="0"/>
      <w:marRight w:val="0"/>
      <w:marTop w:val="0"/>
      <w:marBottom w:val="0"/>
      <w:divBdr>
        <w:top w:val="none" w:sz="0" w:space="0" w:color="auto"/>
        <w:left w:val="none" w:sz="0" w:space="0" w:color="auto"/>
        <w:bottom w:val="none" w:sz="0" w:space="0" w:color="auto"/>
        <w:right w:val="none" w:sz="0" w:space="0" w:color="auto"/>
      </w:divBdr>
    </w:div>
    <w:div w:id="1701516862">
      <w:bodyDiv w:val="1"/>
      <w:marLeft w:val="0"/>
      <w:marRight w:val="0"/>
      <w:marTop w:val="0"/>
      <w:marBottom w:val="0"/>
      <w:divBdr>
        <w:top w:val="none" w:sz="0" w:space="0" w:color="auto"/>
        <w:left w:val="none" w:sz="0" w:space="0" w:color="auto"/>
        <w:bottom w:val="none" w:sz="0" w:space="0" w:color="auto"/>
        <w:right w:val="none" w:sz="0" w:space="0" w:color="auto"/>
      </w:divBdr>
    </w:div>
    <w:div w:id="1728066138">
      <w:bodyDiv w:val="1"/>
      <w:marLeft w:val="0"/>
      <w:marRight w:val="0"/>
      <w:marTop w:val="0"/>
      <w:marBottom w:val="0"/>
      <w:divBdr>
        <w:top w:val="none" w:sz="0" w:space="0" w:color="auto"/>
        <w:left w:val="none" w:sz="0" w:space="0" w:color="auto"/>
        <w:bottom w:val="none" w:sz="0" w:space="0" w:color="auto"/>
        <w:right w:val="none" w:sz="0" w:space="0" w:color="auto"/>
      </w:divBdr>
    </w:div>
    <w:div w:id="1738698799">
      <w:bodyDiv w:val="1"/>
      <w:marLeft w:val="0"/>
      <w:marRight w:val="0"/>
      <w:marTop w:val="0"/>
      <w:marBottom w:val="0"/>
      <w:divBdr>
        <w:top w:val="none" w:sz="0" w:space="0" w:color="auto"/>
        <w:left w:val="none" w:sz="0" w:space="0" w:color="auto"/>
        <w:bottom w:val="none" w:sz="0" w:space="0" w:color="auto"/>
        <w:right w:val="none" w:sz="0" w:space="0" w:color="auto"/>
      </w:divBdr>
    </w:div>
    <w:div w:id="1746564928">
      <w:bodyDiv w:val="1"/>
      <w:marLeft w:val="0"/>
      <w:marRight w:val="0"/>
      <w:marTop w:val="0"/>
      <w:marBottom w:val="0"/>
      <w:divBdr>
        <w:top w:val="none" w:sz="0" w:space="0" w:color="auto"/>
        <w:left w:val="none" w:sz="0" w:space="0" w:color="auto"/>
        <w:bottom w:val="none" w:sz="0" w:space="0" w:color="auto"/>
        <w:right w:val="none" w:sz="0" w:space="0" w:color="auto"/>
      </w:divBdr>
    </w:div>
    <w:div w:id="1777359153">
      <w:bodyDiv w:val="1"/>
      <w:marLeft w:val="0"/>
      <w:marRight w:val="0"/>
      <w:marTop w:val="0"/>
      <w:marBottom w:val="0"/>
      <w:divBdr>
        <w:top w:val="none" w:sz="0" w:space="0" w:color="auto"/>
        <w:left w:val="none" w:sz="0" w:space="0" w:color="auto"/>
        <w:bottom w:val="none" w:sz="0" w:space="0" w:color="auto"/>
        <w:right w:val="none" w:sz="0" w:space="0" w:color="auto"/>
      </w:divBdr>
    </w:div>
    <w:div w:id="1781754367">
      <w:bodyDiv w:val="1"/>
      <w:marLeft w:val="0"/>
      <w:marRight w:val="0"/>
      <w:marTop w:val="0"/>
      <w:marBottom w:val="0"/>
      <w:divBdr>
        <w:top w:val="none" w:sz="0" w:space="0" w:color="auto"/>
        <w:left w:val="none" w:sz="0" w:space="0" w:color="auto"/>
        <w:bottom w:val="none" w:sz="0" w:space="0" w:color="auto"/>
        <w:right w:val="none" w:sz="0" w:space="0" w:color="auto"/>
      </w:divBdr>
    </w:div>
    <w:div w:id="1804155716">
      <w:bodyDiv w:val="1"/>
      <w:marLeft w:val="0"/>
      <w:marRight w:val="0"/>
      <w:marTop w:val="0"/>
      <w:marBottom w:val="0"/>
      <w:divBdr>
        <w:top w:val="none" w:sz="0" w:space="0" w:color="auto"/>
        <w:left w:val="none" w:sz="0" w:space="0" w:color="auto"/>
        <w:bottom w:val="none" w:sz="0" w:space="0" w:color="auto"/>
        <w:right w:val="none" w:sz="0" w:space="0" w:color="auto"/>
      </w:divBdr>
    </w:div>
    <w:div w:id="1810246766">
      <w:bodyDiv w:val="1"/>
      <w:marLeft w:val="0"/>
      <w:marRight w:val="0"/>
      <w:marTop w:val="0"/>
      <w:marBottom w:val="0"/>
      <w:divBdr>
        <w:top w:val="none" w:sz="0" w:space="0" w:color="auto"/>
        <w:left w:val="none" w:sz="0" w:space="0" w:color="auto"/>
        <w:bottom w:val="none" w:sz="0" w:space="0" w:color="auto"/>
        <w:right w:val="none" w:sz="0" w:space="0" w:color="auto"/>
      </w:divBdr>
    </w:div>
    <w:div w:id="1828395354">
      <w:bodyDiv w:val="1"/>
      <w:marLeft w:val="0"/>
      <w:marRight w:val="0"/>
      <w:marTop w:val="0"/>
      <w:marBottom w:val="0"/>
      <w:divBdr>
        <w:top w:val="none" w:sz="0" w:space="0" w:color="auto"/>
        <w:left w:val="none" w:sz="0" w:space="0" w:color="auto"/>
        <w:bottom w:val="none" w:sz="0" w:space="0" w:color="auto"/>
        <w:right w:val="none" w:sz="0" w:space="0" w:color="auto"/>
      </w:divBdr>
    </w:div>
    <w:div w:id="1830318646">
      <w:bodyDiv w:val="1"/>
      <w:marLeft w:val="0"/>
      <w:marRight w:val="0"/>
      <w:marTop w:val="0"/>
      <w:marBottom w:val="0"/>
      <w:divBdr>
        <w:top w:val="none" w:sz="0" w:space="0" w:color="auto"/>
        <w:left w:val="none" w:sz="0" w:space="0" w:color="auto"/>
        <w:bottom w:val="none" w:sz="0" w:space="0" w:color="auto"/>
        <w:right w:val="none" w:sz="0" w:space="0" w:color="auto"/>
      </w:divBdr>
    </w:div>
    <w:div w:id="1839727118">
      <w:bodyDiv w:val="1"/>
      <w:marLeft w:val="0"/>
      <w:marRight w:val="0"/>
      <w:marTop w:val="0"/>
      <w:marBottom w:val="0"/>
      <w:divBdr>
        <w:top w:val="none" w:sz="0" w:space="0" w:color="auto"/>
        <w:left w:val="none" w:sz="0" w:space="0" w:color="auto"/>
        <w:bottom w:val="none" w:sz="0" w:space="0" w:color="auto"/>
        <w:right w:val="none" w:sz="0" w:space="0" w:color="auto"/>
      </w:divBdr>
    </w:div>
    <w:div w:id="1841627348">
      <w:bodyDiv w:val="1"/>
      <w:marLeft w:val="0"/>
      <w:marRight w:val="0"/>
      <w:marTop w:val="0"/>
      <w:marBottom w:val="0"/>
      <w:divBdr>
        <w:top w:val="none" w:sz="0" w:space="0" w:color="auto"/>
        <w:left w:val="none" w:sz="0" w:space="0" w:color="auto"/>
        <w:bottom w:val="none" w:sz="0" w:space="0" w:color="auto"/>
        <w:right w:val="none" w:sz="0" w:space="0" w:color="auto"/>
      </w:divBdr>
    </w:div>
    <w:div w:id="1848054567">
      <w:bodyDiv w:val="1"/>
      <w:marLeft w:val="0"/>
      <w:marRight w:val="0"/>
      <w:marTop w:val="0"/>
      <w:marBottom w:val="0"/>
      <w:divBdr>
        <w:top w:val="none" w:sz="0" w:space="0" w:color="auto"/>
        <w:left w:val="none" w:sz="0" w:space="0" w:color="auto"/>
        <w:bottom w:val="none" w:sz="0" w:space="0" w:color="auto"/>
        <w:right w:val="none" w:sz="0" w:space="0" w:color="auto"/>
      </w:divBdr>
    </w:div>
    <w:div w:id="1852597367">
      <w:bodyDiv w:val="1"/>
      <w:marLeft w:val="0"/>
      <w:marRight w:val="0"/>
      <w:marTop w:val="0"/>
      <w:marBottom w:val="0"/>
      <w:divBdr>
        <w:top w:val="none" w:sz="0" w:space="0" w:color="auto"/>
        <w:left w:val="none" w:sz="0" w:space="0" w:color="auto"/>
        <w:bottom w:val="none" w:sz="0" w:space="0" w:color="auto"/>
        <w:right w:val="none" w:sz="0" w:space="0" w:color="auto"/>
      </w:divBdr>
    </w:div>
    <w:div w:id="1853257231">
      <w:bodyDiv w:val="1"/>
      <w:marLeft w:val="0"/>
      <w:marRight w:val="0"/>
      <w:marTop w:val="0"/>
      <w:marBottom w:val="0"/>
      <w:divBdr>
        <w:top w:val="none" w:sz="0" w:space="0" w:color="auto"/>
        <w:left w:val="none" w:sz="0" w:space="0" w:color="auto"/>
        <w:bottom w:val="none" w:sz="0" w:space="0" w:color="auto"/>
        <w:right w:val="none" w:sz="0" w:space="0" w:color="auto"/>
      </w:divBdr>
      <w:divsChild>
        <w:div w:id="1144351050">
          <w:marLeft w:val="300"/>
          <w:marRight w:val="300"/>
          <w:marTop w:val="285"/>
          <w:marBottom w:val="300"/>
          <w:divBdr>
            <w:top w:val="none" w:sz="0" w:space="0" w:color="auto"/>
            <w:left w:val="none" w:sz="0" w:space="0" w:color="auto"/>
            <w:bottom w:val="none" w:sz="0" w:space="0" w:color="auto"/>
            <w:right w:val="none" w:sz="0" w:space="0" w:color="auto"/>
          </w:divBdr>
          <w:divsChild>
            <w:div w:id="1481538894">
              <w:marLeft w:val="0"/>
              <w:marRight w:val="0"/>
              <w:marTop w:val="0"/>
              <w:marBottom w:val="0"/>
              <w:divBdr>
                <w:top w:val="none" w:sz="0" w:space="0" w:color="auto"/>
                <w:left w:val="none" w:sz="0" w:space="0" w:color="auto"/>
                <w:bottom w:val="none" w:sz="0" w:space="0" w:color="auto"/>
                <w:right w:val="none" w:sz="0" w:space="0" w:color="auto"/>
              </w:divBdr>
              <w:divsChild>
                <w:div w:id="148448931">
                  <w:marLeft w:val="0"/>
                  <w:marRight w:val="0"/>
                  <w:marTop w:val="0"/>
                  <w:marBottom w:val="0"/>
                  <w:divBdr>
                    <w:top w:val="none" w:sz="0" w:space="0" w:color="auto"/>
                    <w:left w:val="none" w:sz="0" w:space="0" w:color="auto"/>
                    <w:bottom w:val="none" w:sz="0" w:space="0" w:color="auto"/>
                    <w:right w:val="none" w:sz="0" w:space="0" w:color="auto"/>
                  </w:divBdr>
                  <w:divsChild>
                    <w:div w:id="449206892">
                      <w:marLeft w:val="0"/>
                      <w:marRight w:val="0"/>
                      <w:marTop w:val="0"/>
                      <w:marBottom w:val="0"/>
                      <w:divBdr>
                        <w:top w:val="none" w:sz="0" w:space="0" w:color="auto"/>
                        <w:left w:val="none" w:sz="0" w:space="0" w:color="auto"/>
                        <w:bottom w:val="none" w:sz="0" w:space="0" w:color="auto"/>
                        <w:right w:val="none" w:sz="0" w:space="0" w:color="auto"/>
                      </w:divBdr>
                      <w:divsChild>
                        <w:div w:id="1128864540">
                          <w:marLeft w:val="0"/>
                          <w:marRight w:val="0"/>
                          <w:marTop w:val="0"/>
                          <w:marBottom w:val="0"/>
                          <w:divBdr>
                            <w:top w:val="none" w:sz="0" w:space="0" w:color="auto"/>
                            <w:left w:val="none" w:sz="0" w:space="0" w:color="auto"/>
                            <w:bottom w:val="none" w:sz="0" w:space="0" w:color="auto"/>
                            <w:right w:val="none" w:sz="0" w:space="0" w:color="auto"/>
                          </w:divBdr>
                          <w:divsChild>
                            <w:div w:id="1175263726">
                              <w:marLeft w:val="0"/>
                              <w:marRight w:val="0"/>
                              <w:marTop w:val="0"/>
                              <w:marBottom w:val="0"/>
                              <w:divBdr>
                                <w:top w:val="none" w:sz="0" w:space="0" w:color="auto"/>
                                <w:left w:val="none" w:sz="0" w:space="0" w:color="auto"/>
                                <w:bottom w:val="none" w:sz="0" w:space="0" w:color="auto"/>
                                <w:right w:val="none" w:sz="0" w:space="0" w:color="auto"/>
                              </w:divBdr>
                              <w:divsChild>
                                <w:div w:id="732585142">
                                  <w:marLeft w:val="0"/>
                                  <w:marRight w:val="0"/>
                                  <w:marTop w:val="0"/>
                                  <w:marBottom w:val="0"/>
                                  <w:divBdr>
                                    <w:top w:val="none" w:sz="0" w:space="0" w:color="auto"/>
                                    <w:left w:val="none" w:sz="0" w:space="0" w:color="auto"/>
                                    <w:bottom w:val="none" w:sz="0" w:space="0" w:color="auto"/>
                                    <w:right w:val="none" w:sz="0" w:space="0" w:color="auto"/>
                                  </w:divBdr>
                                  <w:divsChild>
                                    <w:div w:id="1486164911">
                                      <w:marLeft w:val="0"/>
                                      <w:marRight w:val="0"/>
                                      <w:marTop w:val="0"/>
                                      <w:marBottom w:val="0"/>
                                      <w:divBdr>
                                        <w:top w:val="none" w:sz="0" w:space="0" w:color="auto"/>
                                        <w:left w:val="none" w:sz="0" w:space="0" w:color="auto"/>
                                        <w:bottom w:val="none" w:sz="0" w:space="0" w:color="auto"/>
                                        <w:right w:val="none" w:sz="0" w:space="0" w:color="auto"/>
                                      </w:divBdr>
                                      <w:divsChild>
                                        <w:div w:id="421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19922">
      <w:bodyDiv w:val="1"/>
      <w:marLeft w:val="0"/>
      <w:marRight w:val="0"/>
      <w:marTop w:val="0"/>
      <w:marBottom w:val="0"/>
      <w:divBdr>
        <w:top w:val="none" w:sz="0" w:space="0" w:color="auto"/>
        <w:left w:val="none" w:sz="0" w:space="0" w:color="auto"/>
        <w:bottom w:val="none" w:sz="0" w:space="0" w:color="auto"/>
        <w:right w:val="none" w:sz="0" w:space="0" w:color="auto"/>
      </w:divBdr>
    </w:div>
    <w:div w:id="1870797733">
      <w:bodyDiv w:val="1"/>
      <w:marLeft w:val="0"/>
      <w:marRight w:val="0"/>
      <w:marTop w:val="0"/>
      <w:marBottom w:val="0"/>
      <w:divBdr>
        <w:top w:val="none" w:sz="0" w:space="0" w:color="auto"/>
        <w:left w:val="none" w:sz="0" w:space="0" w:color="auto"/>
        <w:bottom w:val="none" w:sz="0" w:space="0" w:color="auto"/>
        <w:right w:val="none" w:sz="0" w:space="0" w:color="auto"/>
      </w:divBdr>
    </w:div>
    <w:div w:id="1874463205">
      <w:bodyDiv w:val="1"/>
      <w:marLeft w:val="0"/>
      <w:marRight w:val="0"/>
      <w:marTop w:val="0"/>
      <w:marBottom w:val="0"/>
      <w:divBdr>
        <w:top w:val="none" w:sz="0" w:space="0" w:color="auto"/>
        <w:left w:val="none" w:sz="0" w:space="0" w:color="auto"/>
        <w:bottom w:val="none" w:sz="0" w:space="0" w:color="auto"/>
        <w:right w:val="none" w:sz="0" w:space="0" w:color="auto"/>
      </w:divBdr>
    </w:div>
    <w:div w:id="1879512434">
      <w:bodyDiv w:val="1"/>
      <w:marLeft w:val="0"/>
      <w:marRight w:val="0"/>
      <w:marTop w:val="0"/>
      <w:marBottom w:val="0"/>
      <w:divBdr>
        <w:top w:val="none" w:sz="0" w:space="0" w:color="auto"/>
        <w:left w:val="none" w:sz="0" w:space="0" w:color="auto"/>
        <w:bottom w:val="none" w:sz="0" w:space="0" w:color="auto"/>
        <w:right w:val="none" w:sz="0" w:space="0" w:color="auto"/>
      </w:divBdr>
      <w:divsChild>
        <w:div w:id="1028028834">
          <w:marLeft w:val="547"/>
          <w:marRight w:val="0"/>
          <w:marTop w:val="101"/>
          <w:marBottom w:val="0"/>
          <w:divBdr>
            <w:top w:val="none" w:sz="0" w:space="0" w:color="auto"/>
            <w:left w:val="none" w:sz="0" w:space="0" w:color="auto"/>
            <w:bottom w:val="none" w:sz="0" w:space="0" w:color="auto"/>
            <w:right w:val="none" w:sz="0" w:space="0" w:color="auto"/>
          </w:divBdr>
        </w:div>
      </w:divsChild>
    </w:div>
    <w:div w:id="1890189374">
      <w:bodyDiv w:val="1"/>
      <w:marLeft w:val="0"/>
      <w:marRight w:val="0"/>
      <w:marTop w:val="0"/>
      <w:marBottom w:val="0"/>
      <w:divBdr>
        <w:top w:val="none" w:sz="0" w:space="0" w:color="auto"/>
        <w:left w:val="none" w:sz="0" w:space="0" w:color="auto"/>
        <w:bottom w:val="none" w:sz="0" w:space="0" w:color="auto"/>
        <w:right w:val="none" w:sz="0" w:space="0" w:color="auto"/>
      </w:divBdr>
    </w:div>
    <w:div w:id="1894586065">
      <w:bodyDiv w:val="1"/>
      <w:marLeft w:val="0"/>
      <w:marRight w:val="0"/>
      <w:marTop w:val="0"/>
      <w:marBottom w:val="0"/>
      <w:divBdr>
        <w:top w:val="none" w:sz="0" w:space="0" w:color="auto"/>
        <w:left w:val="none" w:sz="0" w:space="0" w:color="auto"/>
        <w:bottom w:val="none" w:sz="0" w:space="0" w:color="auto"/>
        <w:right w:val="none" w:sz="0" w:space="0" w:color="auto"/>
      </w:divBdr>
    </w:div>
    <w:div w:id="1895236735">
      <w:bodyDiv w:val="1"/>
      <w:marLeft w:val="0"/>
      <w:marRight w:val="0"/>
      <w:marTop w:val="0"/>
      <w:marBottom w:val="0"/>
      <w:divBdr>
        <w:top w:val="none" w:sz="0" w:space="0" w:color="auto"/>
        <w:left w:val="none" w:sz="0" w:space="0" w:color="auto"/>
        <w:bottom w:val="none" w:sz="0" w:space="0" w:color="auto"/>
        <w:right w:val="none" w:sz="0" w:space="0" w:color="auto"/>
      </w:divBdr>
    </w:div>
    <w:div w:id="1898662615">
      <w:bodyDiv w:val="1"/>
      <w:marLeft w:val="0"/>
      <w:marRight w:val="0"/>
      <w:marTop w:val="0"/>
      <w:marBottom w:val="0"/>
      <w:divBdr>
        <w:top w:val="none" w:sz="0" w:space="0" w:color="auto"/>
        <w:left w:val="none" w:sz="0" w:space="0" w:color="auto"/>
        <w:bottom w:val="none" w:sz="0" w:space="0" w:color="auto"/>
        <w:right w:val="none" w:sz="0" w:space="0" w:color="auto"/>
      </w:divBdr>
    </w:div>
    <w:div w:id="1905404927">
      <w:bodyDiv w:val="1"/>
      <w:marLeft w:val="0"/>
      <w:marRight w:val="0"/>
      <w:marTop w:val="0"/>
      <w:marBottom w:val="0"/>
      <w:divBdr>
        <w:top w:val="none" w:sz="0" w:space="0" w:color="auto"/>
        <w:left w:val="none" w:sz="0" w:space="0" w:color="auto"/>
        <w:bottom w:val="none" w:sz="0" w:space="0" w:color="auto"/>
        <w:right w:val="none" w:sz="0" w:space="0" w:color="auto"/>
      </w:divBdr>
    </w:div>
    <w:div w:id="1906989856">
      <w:bodyDiv w:val="1"/>
      <w:marLeft w:val="0"/>
      <w:marRight w:val="0"/>
      <w:marTop w:val="0"/>
      <w:marBottom w:val="0"/>
      <w:divBdr>
        <w:top w:val="none" w:sz="0" w:space="0" w:color="auto"/>
        <w:left w:val="none" w:sz="0" w:space="0" w:color="auto"/>
        <w:bottom w:val="none" w:sz="0" w:space="0" w:color="auto"/>
        <w:right w:val="none" w:sz="0" w:space="0" w:color="auto"/>
      </w:divBdr>
    </w:div>
    <w:div w:id="1913274324">
      <w:bodyDiv w:val="1"/>
      <w:marLeft w:val="0"/>
      <w:marRight w:val="0"/>
      <w:marTop w:val="0"/>
      <w:marBottom w:val="0"/>
      <w:divBdr>
        <w:top w:val="none" w:sz="0" w:space="0" w:color="auto"/>
        <w:left w:val="none" w:sz="0" w:space="0" w:color="auto"/>
        <w:bottom w:val="none" w:sz="0" w:space="0" w:color="auto"/>
        <w:right w:val="none" w:sz="0" w:space="0" w:color="auto"/>
      </w:divBdr>
    </w:div>
    <w:div w:id="1917786699">
      <w:bodyDiv w:val="1"/>
      <w:marLeft w:val="0"/>
      <w:marRight w:val="0"/>
      <w:marTop w:val="0"/>
      <w:marBottom w:val="0"/>
      <w:divBdr>
        <w:top w:val="none" w:sz="0" w:space="0" w:color="auto"/>
        <w:left w:val="none" w:sz="0" w:space="0" w:color="auto"/>
        <w:bottom w:val="none" w:sz="0" w:space="0" w:color="auto"/>
        <w:right w:val="none" w:sz="0" w:space="0" w:color="auto"/>
      </w:divBdr>
    </w:div>
    <w:div w:id="1938439964">
      <w:bodyDiv w:val="1"/>
      <w:marLeft w:val="0"/>
      <w:marRight w:val="0"/>
      <w:marTop w:val="0"/>
      <w:marBottom w:val="0"/>
      <w:divBdr>
        <w:top w:val="none" w:sz="0" w:space="0" w:color="auto"/>
        <w:left w:val="none" w:sz="0" w:space="0" w:color="auto"/>
        <w:bottom w:val="none" w:sz="0" w:space="0" w:color="auto"/>
        <w:right w:val="none" w:sz="0" w:space="0" w:color="auto"/>
      </w:divBdr>
    </w:div>
    <w:div w:id="1965766435">
      <w:bodyDiv w:val="1"/>
      <w:marLeft w:val="0"/>
      <w:marRight w:val="0"/>
      <w:marTop w:val="0"/>
      <w:marBottom w:val="0"/>
      <w:divBdr>
        <w:top w:val="none" w:sz="0" w:space="0" w:color="auto"/>
        <w:left w:val="none" w:sz="0" w:space="0" w:color="auto"/>
        <w:bottom w:val="none" w:sz="0" w:space="0" w:color="auto"/>
        <w:right w:val="none" w:sz="0" w:space="0" w:color="auto"/>
      </w:divBdr>
    </w:div>
    <w:div w:id="1965892385">
      <w:bodyDiv w:val="1"/>
      <w:marLeft w:val="0"/>
      <w:marRight w:val="0"/>
      <w:marTop w:val="0"/>
      <w:marBottom w:val="0"/>
      <w:divBdr>
        <w:top w:val="none" w:sz="0" w:space="0" w:color="auto"/>
        <w:left w:val="none" w:sz="0" w:space="0" w:color="auto"/>
        <w:bottom w:val="none" w:sz="0" w:space="0" w:color="auto"/>
        <w:right w:val="none" w:sz="0" w:space="0" w:color="auto"/>
      </w:divBdr>
    </w:div>
    <w:div w:id="1974024071">
      <w:bodyDiv w:val="1"/>
      <w:marLeft w:val="0"/>
      <w:marRight w:val="0"/>
      <w:marTop w:val="0"/>
      <w:marBottom w:val="0"/>
      <w:divBdr>
        <w:top w:val="none" w:sz="0" w:space="0" w:color="auto"/>
        <w:left w:val="none" w:sz="0" w:space="0" w:color="auto"/>
        <w:bottom w:val="none" w:sz="0" w:space="0" w:color="auto"/>
        <w:right w:val="none" w:sz="0" w:space="0" w:color="auto"/>
      </w:divBdr>
    </w:div>
    <w:div w:id="1974601891">
      <w:bodyDiv w:val="1"/>
      <w:marLeft w:val="0"/>
      <w:marRight w:val="0"/>
      <w:marTop w:val="0"/>
      <w:marBottom w:val="0"/>
      <w:divBdr>
        <w:top w:val="none" w:sz="0" w:space="0" w:color="auto"/>
        <w:left w:val="none" w:sz="0" w:space="0" w:color="auto"/>
        <w:bottom w:val="none" w:sz="0" w:space="0" w:color="auto"/>
        <w:right w:val="none" w:sz="0" w:space="0" w:color="auto"/>
      </w:divBdr>
    </w:div>
    <w:div w:id="1983461001">
      <w:bodyDiv w:val="1"/>
      <w:marLeft w:val="0"/>
      <w:marRight w:val="0"/>
      <w:marTop w:val="0"/>
      <w:marBottom w:val="0"/>
      <w:divBdr>
        <w:top w:val="none" w:sz="0" w:space="0" w:color="auto"/>
        <w:left w:val="none" w:sz="0" w:space="0" w:color="auto"/>
        <w:bottom w:val="none" w:sz="0" w:space="0" w:color="auto"/>
        <w:right w:val="none" w:sz="0" w:space="0" w:color="auto"/>
      </w:divBdr>
    </w:div>
    <w:div w:id="1998069054">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45403400">
      <w:bodyDiv w:val="1"/>
      <w:marLeft w:val="0"/>
      <w:marRight w:val="0"/>
      <w:marTop w:val="0"/>
      <w:marBottom w:val="0"/>
      <w:divBdr>
        <w:top w:val="none" w:sz="0" w:space="0" w:color="auto"/>
        <w:left w:val="none" w:sz="0" w:space="0" w:color="auto"/>
        <w:bottom w:val="none" w:sz="0" w:space="0" w:color="auto"/>
        <w:right w:val="none" w:sz="0" w:space="0" w:color="auto"/>
      </w:divBdr>
    </w:div>
    <w:div w:id="2045405779">
      <w:bodyDiv w:val="1"/>
      <w:marLeft w:val="0"/>
      <w:marRight w:val="0"/>
      <w:marTop w:val="0"/>
      <w:marBottom w:val="0"/>
      <w:divBdr>
        <w:top w:val="none" w:sz="0" w:space="0" w:color="auto"/>
        <w:left w:val="none" w:sz="0" w:space="0" w:color="auto"/>
        <w:bottom w:val="none" w:sz="0" w:space="0" w:color="auto"/>
        <w:right w:val="none" w:sz="0" w:space="0" w:color="auto"/>
      </w:divBdr>
    </w:div>
    <w:div w:id="2045904906">
      <w:bodyDiv w:val="1"/>
      <w:marLeft w:val="0"/>
      <w:marRight w:val="0"/>
      <w:marTop w:val="0"/>
      <w:marBottom w:val="0"/>
      <w:divBdr>
        <w:top w:val="none" w:sz="0" w:space="0" w:color="auto"/>
        <w:left w:val="none" w:sz="0" w:space="0" w:color="auto"/>
        <w:bottom w:val="none" w:sz="0" w:space="0" w:color="auto"/>
        <w:right w:val="none" w:sz="0" w:space="0" w:color="auto"/>
      </w:divBdr>
    </w:div>
    <w:div w:id="2049990526">
      <w:bodyDiv w:val="1"/>
      <w:marLeft w:val="0"/>
      <w:marRight w:val="0"/>
      <w:marTop w:val="0"/>
      <w:marBottom w:val="0"/>
      <w:divBdr>
        <w:top w:val="none" w:sz="0" w:space="0" w:color="auto"/>
        <w:left w:val="none" w:sz="0" w:space="0" w:color="auto"/>
        <w:bottom w:val="none" w:sz="0" w:space="0" w:color="auto"/>
        <w:right w:val="none" w:sz="0" w:space="0" w:color="auto"/>
      </w:divBdr>
    </w:div>
    <w:div w:id="2058123393">
      <w:bodyDiv w:val="1"/>
      <w:marLeft w:val="0"/>
      <w:marRight w:val="0"/>
      <w:marTop w:val="0"/>
      <w:marBottom w:val="0"/>
      <w:divBdr>
        <w:top w:val="none" w:sz="0" w:space="0" w:color="auto"/>
        <w:left w:val="none" w:sz="0" w:space="0" w:color="auto"/>
        <w:bottom w:val="none" w:sz="0" w:space="0" w:color="auto"/>
        <w:right w:val="none" w:sz="0" w:space="0" w:color="auto"/>
      </w:divBdr>
    </w:div>
    <w:div w:id="2077850747">
      <w:bodyDiv w:val="1"/>
      <w:marLeft w:val="0"/>
      <w:marRight w:val="0"/>
      <w:marTop w:val="0"/>
      <w:marBottom w:val="0"/>
      <w:divBdr>
        <w:top w:val="none" w:sz="0" w:space="0" w:color="auto"/>
        <w:left w:val="none" w:sz="0" w:space="0" w:color="auto"/>
        <w:bottom w:val="none" w:sz="0" w:space="0" w:color="auto"/>
        <w:right w:val="none" w:sz="0" w:space="0" w:color="auto"/>
      </w:divBdr>
    </w:div>
    <w:div w:id="2085641769">
      <w:bodyDiv w:val="1"/>
      <w:marLeft w:val="0"/>
      <w:marRight w:val="0"/>
      <w:marTop w:val="0"/>
      <w:marBottom w:val="0"/>
      <w:divBdr>
        <w:top w:val="none" w:sz="0" w:space="0" w:color="auto"/>
        <w:left w:val="none" w:sz="0" w:space="0" w:color="auto"/>
        <w:bottom w:val="none" w:sz="0" w:space="0" w:color="auto"/>
        <w:right w:val="none" w:sz="0" w:space="0" w:color="auto"/>
      </w:divBdr>
    </w:div>
    <w:div w:id="2091265329">
      <w:bodyDiv w:val="1"/>
      <w:marLeft w:val="0"/>
      <w:marRight w:val="0"/>
      <w:marTop w:val="0"/>
      <w:marBottom w:val="0"/>
      <w:divBdr>
        <w:top w:val="none" w:sz="0" w:space="0" w:color="auto"/>
        <w:left w:val="none" w:sz="0" w:space="0" w:color="auto"/>
        <w:bottom w:val="none" w:sz="0" w:space="0" w:color="auto"/>
        <w:right w:val="none" w:sz="0" w:space="0" w:color="auto"/>
      </w:divBdr>
    </w:div>
    <w:div w:id="2103642037">
      <w:bodyDiv w:val="1"/>
      <w:marLeft w:val="0"/>
      <w:marRight w:val="0"/>
      <w:marTop w:val="0"/>
      <w:marBottom w:val="0"/>
      <w:divBdr>
        <w:top w:val="none" w:sz="0" w:space="0" w:color="auto"/>
        <w:left w:val="none" w:sz="0" w:space="0" w:color="auto"/>
        <w:bottom w:val="none" w:sz="0" w:space="0" w:color="auto"/>
        <w:right w:val="none" w:sz="0" w:space="0" w:color="auto"/>
      </w:divBdr>
    </w:div>
    <w:div w:id="2123646879">
      <w:bodyDiv w:val="1"/>
      <w:marLeft w:val="0"/>
      <w:marRight w:val="0"/>
      <w:marTop w:val="0"/>
      <w:marBottom w:val="0"/>
      <w:divBdr>
        <w:top w:val="none" w:sz="0" w:space="0" w:color="auto"/>
        <w:left w:val="none" w:sz="0" w:space="0" w:color="auto"/>
        <w:bottom w:val="none" w:sz="0" w:space="0" w:color="auto"/>
        <w:right w:val="none" w:sz="0" w:space="0" w:color="auto"/>
      </w:divBdr>
    </w:div>
    <w:div w:id="2126346301">
      <w:bodyDiv w:val="1"/>
      <w:marLeft w:val="0"/>
      <w:marRight w:val="0"/>
      <w:marTop w:val="0"/>
      <w:marBottom w:val="0"/>
      <w:divBdr>
        <w:top w:val="none" w:sz="0" w:space="0" w:color="auto"/>
        <w:left w:val="none" w:sz="0" w:space="0" w:color="auto"/>
        <w:bottom w:val="none" w:sz="0" w:space="0" w:color="auto"/>
        <w:right w:val="none" w:sz="0" w:space="0" w:color="auto"/>
      </w:divBdr>
    </w:div>
    <w:div w:id="2135784727">
      <w:bodyDiv w:val="1"/>
      <w:marLeft w:val="0"/>
      <w:marRight w:val="0"/>
      <w:marTop w:val="0"/>
      <w:marBottom w:val="0"/>
      <w:divBdr>
        <w:top w:val="none" w:sz="0" w:space="0" w:color="auto"/>
        <w:left w:val="none" w:sz="0" w:space="0" w:color="auto"/>
        <w:bottom w:val="none" w:sz="0" w:space="0" w:color="auto"/>
        <w:right w:val="none" w:sz="0" w:space="0" w:color="auto"/>
      </w:divBdr>
    </w:div>
    <w:div w:id="2136825258">
      <w:bodyDiv w:val="1"/>
      <w:marLeft w:val="0"/>
      <w:marRight w:val="0"/>
      <w:marTop w:val="0"/>
      <w:marBottom w:val="0"/>
      <w:divBdr>
        <w:top w:val="none" w:sz="0" w:space="0" w:color="auto"/>
        <w:left w:val="none" w:sz="0" w:space="0" w:color="auto"/>
        <w:bottom w:val="none" w:sz="0" w:space="0" w:color="auto"/>
        <w:right w:val="none" w:sz="0" w:space="0" w:color="auto"/>
      </w:divBdr>
    </w:div>
    <w:div w:id="21426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gender-pay-gap.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rlisle.cmis.uk.com/Document.ashx?czJKcaeAi5tUFL1DTL2UE4zNRBcoShgo=dcSfWrHemshDMHsVwDXpkAuqu%2bnd4RPOIFF5oHX%2bPsELwYH14q0P9Q%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 TargetMode="External"/><Relationship Id="rId2" Type="http://schemas.openxmlformats.org/officeDocument/2006/relationships/hyperlink" Target="https://carlisle.cmis.uk.com/Document.ashx?czJKcaeAi5tUFL1DTL2UE4zNRBcoShgo=dcSfWrHemshDMHsVwDXpkAuqu%2bnd4RPOIFF5oHX%2bPsELwYH14q0P9Q%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 TargetMode="External"/><Relationship Id="rId1" Type="http://schemas.openxmlformats.org/officeDocument/2006/relationships/hyperlink" Target="https://carlisle.cmis.uk.com/Document.ashx?czJKcaeAi5tUFL1DTL2UE4zNRBcoShgo=Mi%2bIDRVJ37A6rmOb%2bePriTiEuRrJXZtjnmHUoPsg014ZAAsarLjNjA%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 TargetMode="External"/><Relationship Id="rId5" Type="http://schemas.openxmlformats.org/officeDocument/2006/relationships/hyperlink" Target="https://lginform.local.gov.uk/reports/view/lga-research/lga-research-summary-report-gender-pay-gap?mod-area=E07000028&amp;mod-group=CIPFA_Near_Neighbours&amp;mod-type=comparisonGroupType" TargetMode="External"/><Relationship Id="rId4" Type="http://schemas.openxmlformats.org/officeDocument/2006/relationships/hyperlink" Target="https://carlisle.cmis.uk.com/Document.ashx?czJKcaeAi5tUFL1DTL2UE4zNRBcoShgo=dcSfWrHemshDMHsVwDXpkAuqu%2bnd4RPOIFF5oHX%2bPsELwYH14q0P9Q%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FD75A106F0A4896E6FFAC3D2EED43" ma:contentTypeVersion="12" ma:contentTypeDescription="Create a new document." ma:contentTypeScope="" ma:versionID="19ac358bce83f58465aa54a3cb8ba801">
  <xsd:schema xmlns:xsd="http://www.w3.org/2001/XMLSchema" xmlns:xs="http://www.w3.org/2001/XMLSchema" xmlns:p="http://schemas.microsoft.com/office/2006/metadata/properties" xmlns:ns2="db6bf25d-e5bf-40e9-8c28-f292b76aacb4" xmlns:ns3="8b4f91e6-d1ea-4fae-85a2-88fea48c87a6" targetNamespace="http://schemas.microsoft.com/office/2006/metadata/properties" ma:root="true" ma:fieldsID="a8df6d00368b2abc5fb0fa61d7984a65" ns2:_="" ns3:_="">
    <xsd:import namespace="db6bf25d-e5bf-40e9-8c28-f292b76aacb4"/>
    <xsd:import namespace="8b4f91e6-d1ea-4fae-85a2-88fea48c8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bf25d-e5bf-40e9-8c28-f292b76a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f91e6-d1ea-4fae-85a2-88fea48c8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4f91e6-d1ea-4fae-85a2-88fea48c87a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C3BE-0FC0-465E-8FF5-29E972C2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bf25d-e5bf-40e9-8c28-f292b76aacb4"/>
    <ds:schemaRef ds:uri="8b4f91e6-d1ea-4fae-85a2-88fea48c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6CD6E-F21D-4FA5-968E-CD7A89E0277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db6bf25d-e5bf-40e9-8c28-f292b76aacb4"/>
    <ds:schemaRef ds:uri="http://schemas.openxmlformats.org/package/2006/metadata/core-properties"/>
    <ds:schemaRef ds:uri="8b4f91e6-d1ea-4fae-85a2-88fea48c87a6"/>
    <ds:schemaRef ds:uri="http://www.w3.org/XML/1998/namespace"/>
    <ds:schemaRef ds:uri="http://purl.org/dc/elements/1.1/"/>
  </ds:schemaRefs>
</ds:datastoreItem>
</file>

<file path=customXml/itemProps3.xml><?xml version="1.0" encoding="utf-8"?>
<ds:datastoreItem xmlns:ds="http://schemas.openxmlformats.org/officeDocument/2006/customXml" ds:itemID="{5222BC5E-B99D-4773-B612-0F2C6757C693}">
  <ds:schemaRefs>
    <ds:schemaRef ds:uri="http://schemas.microsoft.com/sharepoint/v3/contenttype/forms"/>
  </ds:schemaRefs>
</ds:datastoreItem>
</file>

<file path=customXml/itemProps4.xml><?xml version="1.0" encoding="utf-8"?>
<ds:datastoreItem xmlns:ds="http://schemas.openxmlformats.org/officeDocument/2006/customXml" ds:itemID="{5BBE3D91-F281-46C6-87D7-7EECFA19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6749</Words>
  <Characters>38472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Annual Equality Report 2020/21 and Equality Action Plan 2021</vt:lpstr>
    </vt:vector>
  </TitlesOfParts>
  <Company>Carlisle City Council</Company>
  <LinksUpToDate>false</LinksUpToDate>
  <CharactersWithSpaces>45131</CharactersWithSpaces>
  <SharedDoc>false</SharedDoc>
  <HLinks>
    <vt:vector size="102" baseType="variant">
      <vt:variant>
        <vt:i4>3801206</vt:i4>
      </vt:variant>
      <vt:variant>
        <vt:i4>87</vt:i4>
      </vt:variant>
      <vt:variant>
        <vt:i4>0</vt:i4>
      </vt:variant>
      <vt:variant>
        <vt:i4>5</vt:i4>
      </vt:variant>
      <vt:variant>
        <vt:lpwstr>https://gender-pay-gap.service.gov.uk/</vt:lpwstr>
      </vt:variant>
      <vt:variant>
        <vt:lpwstr/>
      </vt:variant>
      <vt:variant>
        <vt:i4>1376319</vt:i4>
      </vt:variant>
      <vt:variant>
        <vt:i4>80</vt:i4>
      </vt:variant>
      <vt:variant>
        <vt:i4>0</vt:i4>
      </vt:variant>
      <vt:variant>
        <vt:i4>5</vt:i4>
      </vt:variant>
      <vt:variant>
        <vt:lpwstr/>
      </vt:variant>
      <vt:variant>
        <vt:lpwstr>_Toc74821115</vt:lpwstr>
      </vt:variant>
      <vt:variant>
        <vt:i4>1310783</vt:i4>
      </vt:variant>
      <vt:variant>
        <vt:i4>74</vt:i4>
      </vt:variant>
      <vt:variant>
        <vt:i4>0</vt:i4>
      </vt:variant>
      <vt:variant>
        <vt:i4>5</vt:i4>
      </vt:variant>
      <vt:variant>
        <vt:lpwstr/>
      </vt:variant>
      <vt:variant>
        <vt:lpwstr>_Toc74821114</vt:lpwstr>
      </vt:variant>
      <vt:variant>
        <vt:i4>1245247</vt:i4>
      </vt:variant>
      <vt:variant>
        <vt:i4>68</vt:i4>
      </vt:variant>
      <vt:variant>
        <vt:i4>0</vt:i4>
      </vt:variant>
      <vt:variant>
        <vt:i4>5</vt:i4>
      </vt:variant>
      <vt:variant>
        <vt:lpwstr/>
      </vt:variant>
      <vt:variant>
        <vt:lpwstr>_Toc74821113</vt:lpwstr>
      </vt:variant>
      <vt:variant>
        <vt:i4>1179711</vt:i4>
      </vt:variant>
      <vt:variant>
        <vt:i4>62</vt:i4>
      </vt:variant>
      <vt:variant>
        <vt:i4>0</vt:i4>
      </vt:variant>
      <vt:variant>
        <vt:i4>5</vt:i4>
      </vt:variant>
      <vt:variant>
        <vt:lpwstr/>
      </vt:variant>
      <vt:variant>
        <vt:lpwstr>_Toc74821112</vt:lpwstr>
      </vt:variant>
      <vt:variant>
        <vt:i4>1114175</vt:i4>
      </vt:variant>
      <vt:variant>
        <vt:i4>56</vt:i4>
      </vt:variant>
      <vt:variant>
        <vt:i4>0</vt:i4>
      </vt:variant>
      <vt:variant>
        <vt:i4>5</vt:i4>
      </vt:variant>
      <vt:variant>
        <vt:lpwstr/>
      </vt:variant>
      <vt:variant>
        <vt:lpwstr>_Toc74821111</vt:lpwstr>
      </vt:variant>
      <vt:variant>
        <vt:i4>1048639</vt:i4>
      </vt:variant>
      <vt:variant>
        <vt:i4>50</vt:i4>
      </vt:variant>
      <vt:variant>
        <vt:i4>0</vt:i4>
      </vt:variant>
      <vt:variant>
        <vt:i4>5</vt:i4>
      </vt:variant>
      <vt:variant>
        <vt:lpwstr/>
      </vt:variant>
      <vt:variant>
        <vt:lpwstr>_Toc74821110</vt:lpwstr>
      </vt:variant>
      <vt:variant>
        <vt:i4>1638462</vt:i4>
      </vt:variant>
      <vt:variant>
        <vt:i4>44</vt:i4>
      </vt:variant>
      <vt:variant>
        <vt:i4>0</vt:i4>
      </vt:variant>
      <vt:variant>
        <vt:i4>5</vt:i4>
      </vt:variant>
      <vt:variant>
        <vt:lpwstr/>
      </vt:variant>
      <vt:variant>
        <vt:lpwstr>_Toc74821109</vt:lpwstr>
      </vt:variant>
      <vt:variant>
        <vt:i4>1572926</vt:i4>
      </vt:variant>
      <vt:variant>
        <vt:i4>38</vt:i4>
      </vt:variant>
      <vt:variant>
        <vt:i4>0</vt:i4>
      </vt:variant>
      <vt:variant>
        <vt:i4>5</vt:i4>
      </vt:variant>
      <vt:variant>
        <vt:lpwstr/>
      </vt:variant>
      <vt:variant>
        <vt:lpwstr>_Toc74821108</vt:lpwstr>
      </vt:variant>
      <vt:variant>
        <vt:i4>1507390</vt:i4>
      </vt:variant>
      <vt:variant>
        <vt:i4>32</vt:i4>
      </vt:variant>
      <vt:variant>
        <vt:i4>0</vt:i4>
      </vt:variant>
      <vt:variant>
        <vt:i4>5</vt:i4>
      </vt:variant>
      <vt:variant>
        <vt:lpwstr/>
      </vt:variant>
      <vt:variant>
        <vt:lpwstr>_Toc74821107</vt:lpwstr>
      </vt:variant>
      <vt:variant>
        <vt:i4>1441854</vt:i4>
      </vt:variant>
      <vt:variant>
        <vt:i4>26</vt:i4>
      </vt:variant>
      <vt:variant>
        <vt:i4>0</vt:i4>
      </vt:variant>
      <vt:variant>
        <vt:i4>5</vt:i4>
      </vt:variant>
      <vt:variant>
        <vt:lpwstr/>
      </vt:variant>
      <vt:variant>
        <vt:lpwstr>_Toc74821106</vt:lpwstr>
      </vt:variant>
      <vt:variant>
        <vt:i4>1376318</vt:i4>
      </vt:variant>
      <vt:variant>
        <vt:i4>20</vt:i4>
      </vt:variant>
      <vt:variant>
        <vt:i4>0</vt:i4>
      </vt:variant>
      <vt:variant>
        <vt:i4>5</vt:i4>
      </vt:variant>
      <vt:variant>
        <vt:lpwstr/>
      </vt:variant>
      <vt:variant>
        <vt:lpwstr>_Toc74821105</vt:lpwstr>
      </vt:variant>
      <vt:variant>
        <vt:i4>1310782</vt:i4>
      </vt:variant>
      <vt:variant>
        <vt:i4>14</vt:i4>
      </vt:variant>
      <vt:variant>
        <vt:i4>0</vt:i4>
      </vt:variant>
      <vt:variant>
        <vt:i4>5</vt:i4>
      </vt:variant>
      <vt:variant>
        <vt:lpwstr/>
      </vt:variant>
      <vt:variant>
        <vt:lpwstr>_Toc74821104</vt:lpwstr>
      </vt:variant>
      <vt:variant>
        <vt:i4>1245246</vt:i4>
      </vt:variant>
      <vt:variant>
        <vt:i4>8</vt:i4>
      </vt:variant>
      <vt:variant>
        <vt:i4>0</vt:i4>
      </vt:variant>
      <vt:variant>
        <vt:i4>5</vt:i4>
      </vt:variant>
      <vt:variant>
        <vt:lpwstr/>
      </vt:variant>
      <vt:variant>
        <vt:lpwstr>_Toc74821103</vt:lpwstr>
      </vt:variant>
      <vt:variant>
        <vt:i4>1179710</vt:i4>
      </vt:variant>
      <vt:variant>
        <vt:i4>2</vt:i4>
      </vt:variant>
      <vt:variant>
        <vt:i4>0</vt:i4>
      </vt:variant>
      <vt:variant>
        <vt:i4>5</vt:i4>
      </vt:variant>
      <vt:variant>
        <vt:lpwstr/>
      </vt:variant>
      <vt:variant>
        <vt:lpwstr>_Toc74821102</vt:lpwstr>
      </vt:variant>
      <vt:variant>
        <vt:i4>3014773</vt:i4>
      </vt:variant>
      <vt:variant>
        <vt:i4>0</vt:i4>
      </vt:variant>
      <vt:variant>
        <vt:i4>0</vt:i4>
      </vt:variant>
      <vt:variant>
        <vt:i4>5</vt:i4>
      </vt:variant>
      <vt:variant>
        <vt:lpwstr>https://www.local.gov.uk/gender-pay-gap</vt:lpwstr>
      </vt:variant>
      <vt:variant>
        <vt:lpwstr/>
      </vt:variant>
      <vt:variant>
        <vt:i4>458792</vt:i4>
      </vt:variant>
      <vt:variant>
        <vt:i4>0</vt:i4>
      </vt:variant>
      <vt:variant>
        <vt:i4>0</vt:i4>
      </vt:variant>
      <vt:variant>
        <vt:i4>5</vt:i4>
      </vt:variant>
      <vt:variant>
        <vt:lpwstr>https://lginform.local.gov.uk/reports/view/lga-research/lga-research-summary-report-gender-pay-gap?mod-area=E07000028&amp;mod-group=AllDistrictInRegion_NorthWest&amp;mod-type=namedComparisonGroup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Equality Report 2020/21 and Equality Action Plan 2021</dc:title>
  <dc:subject/>
  <dc:creator>Rebecca Tibbs</dc:creator>
  <cp:keywords/>
  <dc:description/>
  <cp:lastModifiedBy>Rebecca Tibbs</cp:lastModifiedBy>
  <cp:revision>2</cp:revision>
  <cp:lastPrinted>2021-08-12T09:36:00Z</cp:lastPrinted>
  <dcterms:created xsi:type="dcterms:W3CDTF">2021-09-28T16:23:00Z</dcterms:created>
  <dcterms:modified xsi:type="dcterms:W3CDTF">2021-09-28T16:23:00Z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0x0101005BBFD75A106F0A4896E6FFAC3D2EED43</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ies>
</file>