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8E1C"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jc w:val="left"/>
        <w:rPr>
          <w:rFonts w:ascii="Arial" w:hAnsi="Arial"/>
          <w:caps/>
        </w:rPr>
      </w:pPr>
    </w:p>
    <w:p w14:paraId="4DD9914D"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jc w:val="left"/>
        <w:rPr>
          <w:rFonts w:ascii="Arial" w:hAnsi="Arial"/>
          <w:caps/>
        </w:rPr>
      </w:pPr>
    </w:p>
    <w:p w14:paraId="2EA81B9A"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jc w:val="left"/>
        <w:rPr>
          <w:rFonts w:ascii="Arial" w:hAnsi="Arial"/>
          <w:caps/>
        </w:rPr>
      </w:pPr>
    </w:p>
    <w:p w14:paraId="0237BA9E"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jc w:val="left"/>
        <w:rPr>
          <w:rFonts w:ascii="Arial" w:hAnsi="Arial"/>
          <w:caps/>
        </w:rPr>
      </w:pPr>
    </w:p>
    <w:p w14:paraId="2EFEE071" w14:textId="201F8E04" w:rsidR="00491C7E" w:rsidRDefault="00997484"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caps/>
        </w:rPr>
      </w:pPr>
      <w:r>
        <w:rPr>
          <w:rFonts w:ascii="Arial" w:hAnsi="Arial"/>
          <w:caps/>
          <w:noProof/>
        </w:rPr>
        <w:drawing>
          <wp:anchor distT="0" distB="0" distL="114300" distR="114300" simplePos="0" relativeHeight="251657728" behindDoc="0" locked="0" layoutInCell="0" allowOverlap="1" wp14:anchorId="54B534F6" wp14:editId="6B48D76D">
            <wp:simplePos x="0" y="0"/>
            <wp:positionH relativeFrom="column">
              <wp:posOffset>1870075</wp:posOffset>
            </wp:positionH>
            <wp:positionV relativeFrom="paragraph">
              <wp:posOffset>110490</wp:posOffset>
            </wp:positionV>
            <wp:extent cx="1463040" cy="124714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3040" cy="1247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52CDE"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caps/>
        </w:rPr>
      </w:pPr>
    </w:p>
    <w:p w14:paraId="12C6F4A7"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caps/>
        </w:rPr>
      </w:pPr>
    </w:p>
    <w:p w14:paraId="75A46064"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caps/>
        </w:rPr>
      </w:pPr>
    </w:p>
    <w:p w14:paraId="3E12D63D"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caps/>
        </w:rPr>
      </w:pPr>
    </w:p>
    <w:p w14:paraId="73B1AA03"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caps/>
        </w:rPr>
      </w:pPr>
    </w:p>
    <w:p w14:paraId="01D43CB7"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caps/>
        </w:rPr>
      </w:pPr>
    </w:p>
    <w:p w14:paraId="4629E344"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caps/>
        </w:rPr>
      </w:pPr>
    </w:p>
    <w:p w14:paraId="500076AE"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caps/>
        </w:rPr>
      </w:pPr>
    </w:p>
    <w:p w14:paraId="3CD5CCEC"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caps/>
        </w:rPr>
      </w:pPr>
    </w:p>
    <w:p w14:paraId="71236029"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caps/>
        </w:rPr>
      </w:pPr>
    </w:p>
    <w:p w14:paraId="752CEA58"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caps/>
        </w:rPr>
      </w:pPr>
    </w:p>
    <w:p w14:paraId="57273012"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b w:val="0"/>
          <w:sz w:val="44"/>
        </w:rPr>
      </w:pPr>
      <w:r>
        <w:rPr>
          <w:rFonts w:ascii="Arial" w:hAnsi="Arial"/>
          <w:b w:val="0"/>
          <w:sz w:val="44"/>
        </w:rPr>
        <w:t xml:space="preserve">How to do Business </w:t>
      </w:r>
    </w:p>
    <w:p w14:paraId="156C175B"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b w:val="0"/>
          <w:sz w:val="44"/>
        </w:rPr>
      </w:pPr>
      <w:r>
        <w:rPr>
          <w:rFonts w:ascii="Arial" w:hAnsi="Arial"/>
          <w:b w:val="0"/>
          <w:sz w:val="44"/>
        </w:rPr>
        <w:t xml:space="preserve">with </w:t>
      </w:r>
    </w:p>
    <w:p w14:paraId="6EC8B85A"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b w:val="0"/>
          <w:sz w:val="44"/>
        </w:rPr>
      </w:pPr>
      <w:r>
        <w:rPr>
          <w:rFonts w:ascii="Arial" w:hAnsi="Arial"/>
          <w:b w:val="0"/>
          <w:sz w:val="44"/>
        </w:rPr>
        <w:t>Carlisle City Council</w:t>
      </w:r>
    </w:p>
    <w:p w14:paraId="25553AAD"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sz w:val="44"/>
        </w:rPr>
      </w:pPr>
    </w:p>
    <w:p w14:paraId="51B8BA91"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sz w:val="44"/>
        </w:rPr>
      </w:pPr>
    </w:p>
    <w:p w14:paraId="36DA1D99"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sz w:val="44"/>
        </w:rPr>
      </w:pPr>
    </w:p>
    <w:p w14:paraId="68AE5703"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sz w:val="44"/>
        </w:rPr>
      </w:pPr>
    </w:p>
    <w:p w14:paraId="034D0588"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sz w:val="44"/>
        </w:rPr>
      </w:pPr>
    </w:p>
    <w:p w14:paraId="3CD9D40D"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sz w:val="44"/>
        </w:rPr>
      </w:pPr>
    </w:p>
    <w:p w14:paraId="0BA8BF8F"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sz w:val="44"/>
        </w:rPr>
      </w:pPr>
    </w:p>
    <w:p w14:paraId="63C98A58"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sz w:val="44"/>
        </w:rPr>
      </w:pPr>
    </w:p>
    <w:p w14:paraId="45CD310D"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rPr>
          <w:rFonts w:ascii="Arial" w:hAnsi="Arial"/>
          <w:sz w:val="44"/>
        </w:rPr>
      </w:pPr>
    </w:p>
    <w:p w14:paraId="6BDFACD1" w14:textId="77777777" w:rsidR="00491C7E" w:rsidRPr="005F4CCA"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firstLine="1004"/>
        <w:jc w:val="left"/>
        <w:rPr>
          <w:rFonts w:ascii="Arial" w:hAnsi="Arial"/>
          <w:sz w:val="28"/>
          <w:szCs w:val="28"/>
        </w:rPr>
      </w:pPr>
      <w:r>
        <w:rPr>
          <w:rFonts w:ascii="Arial" w:hAnsi="Arial"/>
          <w:sz w:val="28"/>
          <w:szCs w:val="28"/>
        </w:rPr>
        <w:t>September 2014</w:t>
      </w:r>
    </w:p>
    <w:p w14:paraId="7EF5B9BE"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jc w:val="left"/>
        <w:rPr>
          <w:rFonts w:ascii="Arial" w:hAnsi="Arial"/>
          <w:b w:val="0"/>
          <w:sz w:val="32"/>
        </w:rPr>
      </w:pPr>
    </w:p>
    <w:p w14:paraId="33E3BCEA"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jc w:val="left"/>
        <w:rPr>
          <w:rFonts w:ascii="Arial" w:hAnsi="Arial"/>
          <w:b w:val="0"/>
          <w:sz w:val="32"/>
        </w:rPr>
      </w:pPr>
    </w:p>
    <w:p w14:paraId="42D31F78" w14:textId="77777777" w:rsidR="00491C7E" w:rsidRPr="00D84E0F"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jc w:val="left"/>
        <w:rPr>
          <w:rFonts w:ascii="Arial" w:hAnsi="Arial"/>
          <w:b w:val="0"/>
          <w:sz w:val="18"/>
          <w:szCs w:val="18"/>
        </w:rPr>
      </w:pPr>
      <w:r>
        <w:rPr>
          <w:rFonts w:ascii="Arial" w:hAnsi="Arial"/>
          <w:b w:val="0"/>
          <w:sz w:val="32"/>
        </w:rPr>
        <w:tab/>
      </w:r>
      <w:r>
        <w:rPr>
          <w:rFonts w:ascii="Arial" w:hAnsi="Arial"/>
          <w:b w:val="0"/>
          <w:sz w:val="32"/>
        </w:rPr>
        <w:tab/>
      </w:r>
    </w:p>
    <w:p w14:paraId="386B1CDB" w14:textId="77777777" w:rsidR="00491C7E" w:rsidRDefault="00491C7E" w:rsidP="00491C7E">
      <w:pPr>
        <w:pStyle w:val="Title"/>
        <w:pBdr>
          <w:top w:val="single" w:sz="4" w:space="16" w:color="auto"/>
          <w:left w:val="single" w:sz="4" w:space="0" w:color="auto"/>
          <w:bottom w:val="single" w:sz="4" w:space="1" w:color="auto"/>
          <w:right w:val="single" w:sz="4" w:space="0" w:color="auto"/>
        </w:pBdr>
        <w:shd w:val="pct25" w:color="auto" w:fill="FFFFFF"/>
        <w:ind w:left="-284" w:right="-283"/>
        <w:jc w:val="left"/>
        <w:rPr>
          <w:rFonts w:ascii="Arial" w:hAnsi="Arial"/>
          <w:sz w:val="44"/>
        </w:rPr>
      </w:pPr>
    </w:p>
    <w:p w14:paraId="003EC45F" w14:textId="77777777" w:rsidR="00491C7E" w:rsidRDefault="00491C7E" w:rsidP="00491C7E">
      <w:pPr>
        <w:pStyle w:val="Title"/>
        <w:ind w:right="-760"/>
        <w:jc w:val="left"/>
        <w:rPr>
          <w:rFonts w:ascii="Arial" w:hAnsi="Arial"/>
          <w:caps/>
        </w:rPr>
      </w:pPr>
    </w:p>
    <w:p w14:paraId="03001694" w14:textId="77777777" w:rsidR="00847CDD" w:rsidRPr="00491C7E" w:rsidRDefault="00847CDD">
      <w:pPr>
        <w:pStyle w:val="Heading1"/>
        <w:rPr>
          <w:rFonts w:ascii="Tahoma" w:hAnsi="Tahoma"/>
          <w:color w:val="000080"/>
          <w:sz w:val="28"/>
          <w:u w:val="none"/>
        </w:rPr>
      </w:pPr>
    </w:p>
    <w:p w14:paraId="356EE9BC" w14:textId="77777777" w:rsidR="00847CDD" w:rsidRDefault="00847CDD">
      <w:pPr>
        <w:rPr>
          <w:rFonts w:ascii="Tahoma" w:hAnsi="Tahoma"/>
        </w:rPr>
      </w:pPr>
    </w:p>
    <w:p w14:paraId="7B099B76" w14:textId="77777777" w:rsidR="00491C7E" w:rsidRDefault="00491C7E">
      <w:pPr>
        <w:pStyle w:val="Heading1"/>
        <w:rPr>
          <w:rFonts w:ascii="Tahoma" w:hAnsi="Tahoma"/>
          <w:u w:val="none"/>
        </w:rPr>
      </w:pPr>
    </w:p>
    <w:p w14:paraId="3A9DF767" w14:textId="77777777" w:rsidR="00847CDD" w:rsidRPr="00491C7E" w:rsidRDefault="00847CDD">
      <w:pPr>
        <w:pStyle w:val="Heading1"/>
        <w:rPr>
          <w:rFonts w:cs="Arial"/>
          <w:b/>
          <w:i/>
          <w:color w:val="808080"/>
          <w:sz w:val="28"/>
          <w:szCs w:val="28"/>
          <w:u w:val="none"/>
        </w:rPr>
      </w:pPr>
      <w:r w:rsidRPr="00491C7E">
        <w:rPr>
          <w:rFonts w:cs="Arial"/>
          <w:b/>
          <w:i/>
          <w:color w:val="808080"/>
          <w:sz w:val="28"/>
          <w:szCs w:val="28"/>
          <w:u w:val="none"/>
        </w:rPr>
        <w:t>Contents</w:t>
      </w:r>
    </w:p>
    <w:p w14:paraId="5928F5DF" w14:textId="77777777" w:rsidR="00847CDD" w:rsidRPr="00491C7E" w:rsidRDefault="00847CDD">
      <w:pPr>
        <w:rPr>
          <w:rFonts w:cs="Arial"/>
          <w:u w:val="single"/>
        </w:rPr>
      </w:pPr>
    </w:p>
    <w:p w14:paraId="136D427B" w14:textId="77777777" w:rsidR="00847CDD" w:rsidRPr="00491C7E" w:rsidRDefault="00847CDD">
      <w:pPr>
        <w:pStyle w:val="Footer"/>
        <w:tabs>
          <w:tab w:val="clear" w:pos="4153"/>
          <w:tab w:val="clear" w:pos="8306"/>
        </w:tabs>
        <w:rPr>
          <w:rFonts w:cs="Arial"/>
          <w:b/>
        </w:rPr>
      </w:pPr>
      <w:r w:rsidRPr="00491C7E">
        <w:rPr>
          <w:rFonts w:cs="Arial"/>
        </w:rPr>
        <w:t>Introduction</w:t>
      </w:r>
      <w:r w:rsidRPr="00491C7E">
        <w:rPr>
          <w:rFonts w:cs="Arial"/>
        </w:rPr>
        <w:tab/>
      </w:r>
      <w:r w:rsidRPr="00491C7E">
        <w:rPr>
          <w:rFonts w:cs="Arial"/>
        </w:rPr>
        <w:tab/>
      </w:r>
      <w:r w:rsidRPr="00491C7E">
        <w:rPr>
          <w:rFonts w:cs="Arial"/>
        </w:rPr>
        <w:tab/>
      </w:r>
      <w:r w:rsidR="00491C7E" w:rsidRPr="00491C7E">
        <w:rPr>
          <w:rFonts w:cs="Arial"/>
        </w:rPr>
        <w:t>2</w:t>
      </w:r>
    </w:p>
    <w:p w14:paraId="619C33AF" w14:textId="77777777" w:rsidR="00847CDD" w:rsidRPr="00491C7E" w:rsidRDefault="00847CDD">
      <w:pPr>
        <w:rPr>
          <w:rFonts w:cs="Arial"/>
        </w:rPr>
      </w:pPr>
    </w:p>
    <w:p w14:paraId="4077B9F5" w14:textId="77777777" w:rsidR="00847CDD" w:rsidRPr="00491C7E" w:rsidRDefault="00491C7E">
      <w:pPr>
        <w:rPr>
          <w:rFonts w:cs="Arial"/>
        </w:rPr>
      </w:pPr>
      <w:r w:rsidRPr="00491C7E">
        <w:rPr>
          <w:rFonts w:cs="Arial"/>
        </w:rPr>
        <w:t>Procedures</w:t>
      </w:r>
      <w:r w:rsidRPr="00491C7E">
        <w:rPr>
          <w:rFonts w:cs="Arial"/>
        </w:rPr>
        <w:tab/>
      </w:r>
      <w:r w:rsidRPr="00491C7E">
        <w:rPr>
          <w:rFonts w:cs="Arial"/>
        </w:rPr>
        <w:tab/>
      </w:r>
      <w:r w:rsidRPr="00491C7E">
        <w:rPr>
          <w:rFonts w:cs="Arial"/>
        </w:rPr>
        <w:tab/>
        <w:t>3</w:t>
      </w:r>
    </w:p>
    <w:p w14:paraId="4C25CFBC" w14:textId="77777777" w:rsidR="00847CDD" w:rsidRPr="00491C7E" w:rsidRDefault="00847CDD">
      <w:pPr>
        <w:rPr>
          <w:rFonts w:cs="Arial"/>
        </w:rPr>
      </w:pPr>
    </w:p>
    <w:p w14:paraId="619F3011" w14:textId="77777777" w:rsidR="00847CDD" w:rsidRPr="00491C7E" w:rsidRDefault="00491C7E">
      <w:pPr>
        <w:rPr>
          <w:rFonts w:cs="Arial"/>
        </w:rPr>
      </w:pPr>
      <w:r w:rsidRPr="00491C7E">
        <w:rPr>
          <w:rFonts w:cs="Arial"/>
        </w:rPr>
        <w:t>Business Opportunities</w:t>
      </w:r>
      <w:r w:rsidRPr="00491C7E">
        <w:rPr>
          <w:rFonts w:cs="Arial"/>
        </w:rPr>
        <w:tab/>
        <w:t>4</w:t>
      </w:r>
    </w:p>
    <w:p w14:paraId="3303F509" w14:textId="77777777" w:rsidR="00847CDD" w:rsidRPr="00491C7E" w:rsidRDefault="00847CDD">
      <w:pPr>
        <w:rPr>
          <w:rFonts w:cs="Arial"/>
        </w:rPr>
      </w:pPr>
    </w:p>
    <w:p w14:paraId="39DC3396" w14:textId="77777777" w:rsidR="00847CDD" w:rsidRPr="00491C7E" w:rsidRDefault="00491C7E">
      <w:pPr>
        <w:rPr>
          <w:rFonts w:cs="Arial"/>
        </w:rPr>
      </w:pPr>
      <w:r w:rsidRPr="00491C7E">
        <w:rPr>
          <w:rFonts w:cs="Arial"/>
        </w:rPr>
        <w:t>Tendering Process</w:t>
      </w:r>
      <w:r w:rsidRPr="00491C7E">
        <w:rPr>
          <w:rFonts w:cs="Arial"/>
        </w:rPr>
        <w:tab/>
      </w:r>
      <w:r w:rsidRPr="00491C7E">
        <w:rPr>
          <w:rFonts w:cs="Arial"/>
        </w:rPr>
        <w:tab/>
        <w:t>5</w:t>
      </w:r>
    </w:p>
    <w:p w14:paraId="4FB3C8C0" w14:textId="77777777" w:rsidR="00847CDD" w:rsidRPr="00491C7E" w:rsidRDefault="00847CDD">
      <w:pPr>
        <w:rPr>
          <w:rFonts w:cs="Arial"/>
        </w:rPr>
      </w:pPr>
    </w:p>
    <w:p w14:paraId="3F293DA0" w14:textId="77777777" w:rsidR="00847CDD" w:rsidRPr="00491C7E" w:rsidRDefault="00491C7E">
      <w:pPr>
        <w:rPr>
          <w:rFonts w:cs="Arial"/>
        </w:rPr>
      </w:pPr>
      <w:r w:rsidRPr="00491C7E">
        <w:rPr>
          <w:rFonts w:cs="Arial"/>
        </w:rPr>
        <w:t>Policies</w:t>
      </w:r>
      <w:r w:rsidRPr="00491C7E">
        <w:rPr>
          <w:rFonts w:cs="Arial"/>
        </w:rPr>
        <w:tab/>
      </w:r>
      <w:r w:rsidRPr="00491C7E">
        <w:rPr>
          <w:rFonts w:cs="Arial"/>
        </w:rPr>
        <w:tab/>
      </w:r>
      <w:r w:rsidRPr="00491C7E">
        <w:rPr>
          <w:rFonts w:cs="Arial"/>
        </w:rPr>
        <w:tab/>
        <w:t>6</w:t>
      </w:r>
    </w:p>
    <w:p w14:paraId="2C2DEEBB" w14:textId="77777777" w:rsidR="00847CDD" w:rsidRPr="00491C7E" w:rsidRDefault="00847CDD">
      <w:pPr>
        <w:rPr>
          <w:rFonts w:cs="Arial"/>
        </w:rPr>
      </w:pPr>
    </w:p>
    <w:p w14:paraId="792C39F9" w14:textId="77777777" w:rsidR="00847CDD" w:rsidRPr="00491C7E" w:rsidRDefault="00491C7E">
      <w:pPr>
        <w:rPr>
          <w:rFonts w:cs="Arial"/>
        </w:rPr>
      </w:pPr>
      <w:r w:rsidRPr="00491C7E">
        <w:rPr>
          <w:rFonts w:cs="Arial"/>
        </w:rPr>
        <w:t>Contacts</w:t>
      </w:r>
      <w:r w:rsidRPr="00491C7E">
        <w:rPr>
          <w:rFonts w:cs="Arial"/>
        </w:rPr>
        <w:tab/>
      </w:r>
      <w:r w:rsidRPr="00491C7E">
        <w:rPr>
          <w:rFonts w:cs="Arial"/>
        </w:rPr>
        <w:tab/>
      </w:r>
      <w:r w:rsidRPr="00491C7E">
        <w:rPr>
          <w:rFonts w:cs="Arial"/>
        </w:rPr>
        <w:tab/>
        <w:t>7</w:t>
      </w:r>
    </w:p>
    <w:p w14:paraId="30B8EE95" w14:textId="77777777" w:rsidR="00847CDD" w:rsidRPr="00491C7E" w:rsidRDefault="00847CDD">
      <w:pPr>
        <w:rPr>
          <w:rFonts w:cs="Arial"/>
        </w:rPr>
      </w:pPr>
    </w:p>
    <w:p w14:paraId="41A59DF9" w14:textId="77777777" w:rsidR="00847CDD" w:rsidRPr="00491C7E" w:rsidRDefault="00847CDD">
      <w:pPr>
        <w:rPr>
          <w:rFonts w:cs="Arial"/>
          <w:u w:val="single"/>
        </w:rPr>
      </w:pPr>
    </w:p>
    <w:p w14:paraId="09AA3D1E" w14:textId="77777777" w:rsidR="00847CDD" w:rsidRPr="00491C7E" w:rsidRDefault="00847CDD">
      <w:pPr>
        <w:rPr>
          <w:rFonts w:cs="Arial"/>
          <w:u w:val="single"/>
        </w:rPr>
      </w:pPr>
    </w:p>
    <w:p w14:paraId="62F74B56" w14:textId="77777777" w:rsidR="00847CDD" w:rsidRPr="00491C7E" w:rsidRDefault="00847CDD" w:rsidP="00F3288E">
      <w:pPr>
        <w:pStyle w:val="Heading2"/>
      </w:pPr>
      <w:r w:rsidRPr="00F3288E">
        <w:t>Introduction</w:t>
      </w:r>
    </w:p>
    <w:p w14:paraId="44121F39" w14:textId="77777777" w:rsidR="00847CDD" w:rsidRPr="00491C7E" w:rsidRDefault="00847CDD">
      <w:pPr>
        <w:rPr>
          <w:rFonts w:cs="Arial"/>
          <w:u w:val="single"/>
        </w:rPr>
      </w:pPr>
    </w:p>
    <w:p w14:paraId="0644A6A7" w14:textId="77777777" w:rsidR="00847CDD" w:rsidRPr="00491C7E" w:rsidRDefault="00847CDD">
      <w:pPr>
        <w:rPr>
          <w:rFonts w:cs="Arial"/>
        </w:rPr>
      </w:pPr>
      <w:r w:rsidRPr="00491C7E">
        <w:rPr>
          <w:rFonts w:cs="Arial"/>
        </w:rPr>
        <w:t>The purpose of this guide is to provide advice and information for external suppliers, subcontractors and consultants on Carlisle City Council’s procurement procedures.</w:t>
      </w:r>
    </w:p>
    <w:p w14:paraId="12B9F916" w14:textId="77777777" w:rsidR="00847CDD" w:rsidRPr="00491C7E" w:rsidRDefault="00847CDD">
      <w:pPr>
        <w:rPr>
          <w:rFonts w:cs="Arial"/>
          <w:u w:val="single"/>
        </w:rPr>
      </w:pPr>
    </w:p>
    <w:p w14:paraId="03957F1D" w14:textId="77777777" w:rsidR="00847CDD" w:rsidRPr="00491C7E" w:rsidRDefault="00847CDD">
      <w:pPr>
        <w:rPr>
          <w:rFonts w:cs="Arial"/>
        </w:rPr>
      </w:pPr>
      <w:r w:rsidRPr="00491C7E">
        <w:rPr>
          <w:rFonts w:cs="Arial"/>
        </w:rPr>
        <w:t xml:space="preserve">Carlisle City Council is committed to providing an efficient and effective service to the public.  We spend approximately £17m per year with external suppliers through small purchase orders and larger scale tenders.  Goods and services vary from stationery, uniforms and building materials to consultancy work and construction contracts. </w:t>
      </w:r>
    </w:p>
    <w:p w14:paraId="193A1EE7" w14:textId="77777777" w:rsidR="00847CDD" w:rsidRPr="00491C7E" w:rsidRDefault="00847CDD">
      <w:pPr>
        <w:rPr>
          <w:rFonts w:cs="Arial"/>
        </w:rPr>
      </w:pPr>
    </w:p>
    <w:p w14:paraId="65C05391" w14:textId="77777777" w:rsidR="00847CDD" w:rsidRPr="00491C7E" w:rsidRDefault="00847CDD">
      <w:pPr>
        <w:rPr>
          <w:rFonts w:cs="Arial"/>
        </w:rPr>
      </w:pPr>
      <w:r w:rsidRPr="00491C7E">
        <w:rPr>
          <w:rFonts w:cs="Arial"/>
        </w:rPr>
        <w:t>Although there is a wide range of business opportunities the Council cannot guarantee work but hopefully this guide will pr</w:t>
      </w:r>
      <w:r w:rsidR="00A11B0D" w:rsidRPr="00491C7E">
        <w:rPr>
          <w:rFonts w:cs="Arial"/>
        </w:rPr>
        <w:t>ovide assistance if you are int</w:t>
      </w:r>
      <w:r w:rsidR="001F04D9">
        <w:rPr>
          <w:rFonts w:cs="Arial"/>
        </w:rPr>
        <w:t>e</w:t>
      </w:r>
      <w:r w:rsidRPr="00491C7E">
        <w:rPr>
          <w:rFonts w:cs="Arial"/>
        </w:rPr>
        <w:t>rested in offering your service to the Council.</w:t>
      </w:r>
    </w:p>
    <w:p w14:paraId="1E52BEBD" w14:textId="77777777" w:rsidR="00847CDD" w:rsidRPr="00491C7E" w:rsidRDefault="00847CDD" w:rsidP="00F3288E"/>
    <w:p w14:paraId="676C2310" w14:textId="77777777" w:rsidR="00847CDD" w:rsidRPr="00491C7E" w:rsidRDefault="00847CDD" w:rsidP="00F3288E"/>
    <w:p w14:paraId="3A8A04D0" w14:textId="77777777" w:rsidR="00847CDD" w:rsidRPr="00491C7E" w:rsidRDefault="00847CDD" w:rsidP="00F3288E"/>
    <w:p w14:paraId="5BE77DE5" w14:textId="77777777" w:rsidR="00847CDD" w:rsidRPr="00491C7E" w:rsidRDefault="00847CDD" w:rsidP="00F3288E"/>
    <w:p w14:paraId="5AD5AE54" w14:textId="77777777" w:rsidR="00847CDD" w:rsidRPr="00491C7E" w:rsidRDefault="00847CDD" w:rsidP="00F3288E"/>
    <w:p w14:paraId="528DBB2F" w14:textId="77777777" w:rsidR="00847CDD" w:rsidRPr="00491C7E" w:rsidRDefault="00847CDD" w:rsidP="00F3288E"/>
    <w:p w14:paraId="2252DEC8" w14:textId="77777777" w:rsidR="00847CDD" w:rsidRPr="00491C7E" w:rsidRDefault="00847CDD" w:rsidP="00F3288E"/>
    <w:p w14:paraId="603956ED" w14:textId="77777777" w:rsidR="00847CDD" w:rsidRPr="00491C7E" w:rsidRDefault="00847CDD" w:rsidP="00F3288E"/>
    <w:p w14:paraId="12C8ABC0" w14:textId="77777777" w:rsidR="00847CDD" w:rsidRPr="00491C7E" w:rsidRDefault="00847CDD" w:rsidP="00F3288E"/>
    <w:p w14:paraId="37719C93" w14:textId="77777777" w:rsidR="00847CDD" w:rsidRPr="00491C7E" w:rsidRDefault="00847CDD" w:rsidP="00F3288E"/>
    <w:p w14:paraId="1C90733E" w14:textId="77777777" w:rsidR="00847CDD" w:rsidRPr="00491C7E" w:rsidRDefault="00847CDD" w:rsidP="00F3288E"/>
    <w:p w14:paraId="6CA1E212" w14:textId="77777777" w:rsidR="00847CDD" w:rsidRPr="00491C7E" w:rsidRDefault="00847CDD" w:rsidP="00F3288E"/>
    <w:p w14:paraId="196AB07F" w14:textId="77777777" w:rsidR="00847CDD" w:rsidRPr="00491C7E" w:rsidRDefault="00847CDD" w:rsidP="00F3288E"/>
    <w:p w14:paraId="2D01B79A" w14:textId="77777777" w:rsidR="00847CDD" w:rsidRPr="00491C7E" w:rsidRDefault="00847CDD" w:rsidP="00F3288E"/>
    <w:p w14:paraId="35ED6304" w14:textId="77777777" w:rsidR="00847CDD" w:rsidRPr="00491C7E" w:rsidRDefault="00847CDD" w:rsidP="00F3288E"/>
    <w:p w14:paraId="6EFC62A6" w14:textId="77777777" w:rsidR="00491C7E" w:rsidRDefault="00491C7E" w:rsidP="00F3288E"/>
    <w:p w14:paraId="63615E1B" w14:textId="77777777" w:rsidR="00491C7E" w:rsidRDefault="00491C7E" w:rsidP="00F3288E"/>
    <w:p w14:paraId="29642FEA" w14:textId="77777777" w:rsidR="00847CDD" w:rsidRPr="00491C7E" w:rsidRDefault="00491C7E" w:rsidP="00F3288E">
      <w:pPr>
        <w:pStyle w:val="Heading2"/>
      </w:pPr>
      <w:r w:rsidRPr="00491C7E">
        <w:lastRenderedPageBreak/>
        <w:t xml:space="preserve">Corporate </w:t>
      </w:r>
      <w:r w:rsidR="00847CDD" w:rsidRPr="00491C7E">
        <w:t>Procedures</w:t>
      </w:r>
    </w:p>
    <w:p w14:paraId="038EF263" w14:textId="77777777" w:rsidR="00847CDD" w:rsidRPr="00491C7E" w:rsidRDefault="00847CDD">
      <w:pPr>
        <w:rPr>
          <w:rFonts w:cs="Arial"/>
          <w:u w:val="single"/>
        </w:rPr>
      </w:pPr>
    </w:p>
    <w:p w14:paraId="1DF5734B" w14:textId="77777777" w:rsidR="00847CDD" w:rsidRPr="00491C7E" w:rsidRDefault="00847CDD">
      <w:pPr>
        <w:rPr>
          <w:rFonts w:cs="Arial"/>
        </w:rPr>
      </w:pPr>
      <w:r w:rsidRPr="00491C7E">
        <w:rPr>
          <w:rFonts w:cs="Arial"/>
        </w:rPr>
        <w:t>Our Contract Procedure Rules were made to assist the Council in providing a cost- effective service, ensuring value for money and equal treatment of all prospective suppliers.</w:t>
      </w:r>
    </w:p>
    <w:p w14:paraId="6C54C7FB" w14:textId="77777777" w:rsidR="00847CDD" w:rsidRPr="00491C7E" w:rsidRDefault="00847CDD">
      <w:pPr>
        <w:rPr>
          <w:rFonts w:cs="Arial"/>
        </w:rPr>
      </w:pPr>
    </w:p>
    <w:p w14:paraId="0B88C9D2" w14:textId="77777777" w:rsidR="00847CDD" w:rsidRPr="00491C7E" w:rsidRDefault="00847CDD">
      <w:pPr>
        <w:rPr>
          <w:rFonts w:cs="Arial"/>
        </w:rPr>
      </w:pPr>
      <w:r w:rsidRPr="00491C7E">
        <w:rPr>
          <w:rFonts w:cs="Arial"/>
        </w:rPr>
        <w:t>The current thresholds and the key requirements for each category are:</w:t>
      </w:r>
    </w:p>
    <w:p w14:paraId="19B3247B" w14:textId="77777777" w:rsidR="00847CDD" w:rsidRPr="00491C7E" w:rsidRDefault="00847CDD">
      <w:pPr>
        <w:rPr>
          <w:rFonts w:cs="Arial"/>
        </w:rPr>
      </w:pPr>
    </w:p>
    <w:tbl>
      <w:tblPr>
        <w:tblStyle w:val="PlainTable2"/>
        <w:tblW w:w="9005" w:type="dxa"/>
        <w:tblLayout w:type="fixed"/>
        <w:tblLook w:val="0020" w:firstRow="1" w:lastRow="0" w:firstColumn="0" w:lastColumn="0" w:noHBand="0" w:noVBand="0"/>
      </w:tblPr>
      <w:tblGrid>
        <w:gridCol w:w="1384"/>
        <w:gridCol w:w="2126"/>
        <w:gridCol w:w="5495"/>
      </w:tblGrid>
      <w:tr w:rsidR="00847CDD" w:rsidRPr="00491C7E" w14:paraId="4FB40233" w14:textId="77777777" w:rsidTr="00F3288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84" w:type="dxa"/>
          </w:tcPr>
          <w:p w14:paraId="088B3617" w14:textId="77777777" w:rsidR="00847CDD" w:rsidRPr="00491C7E" w:rsidRDefault="00847CDD">
            <w:pPr>
              <w:rPr>
                <w:rFonts w:cs="Arial"/>
              </w:rPr>
            </w:pPr>
            <w:r w:rsidRPr="00491C7E">
              <w:rPr>
                <w:rFonts w:cs="Arial"/>
              </w:rPr>
              <w:t>Category</w:t>
            </w:r>
          </w:p>
        </w:tc>
        <w:tc>
          <w:tcPr>
            <w:cnfStyle w:val="000001000000" w:firstRow="0" w:lastRow="0" w:firstColumn="0" w:lastColumn="0" w:oddVBand="0" w:evenVBand="1" w:oddHBand="0" w:evenHBand="0" w:firstRowFirstColumn="0" w:firstRowLastColumn="0" w:lastRowFirstColumn="0" w:lastRowLastColumn="0"/>
            <w:tcW w:w="2126" w:type="dxa"/>
          </w:tcPr>
          <w:p w14:paraId="5FA6B4B2" w14:textId="77777777" w:rsidR="00847CDD" w:rsidRPr="00491C7E" w:rsidRDefault="00847CDD">
            <w:pPr>
              <w:rPr>
                <w:rFonts w:cs="Arial"/>
              </w:rPr>
            </w:pPr>
            <w:r w:rsidRPr="00491C7E">
              <w:rPr>
                <w:rFonts w:cs="Arial"/>
              </w:rPr>
              <w:t>Value</w:t>
            </w:r>
          </w:p>
        </w:tc>
        <w:tc>
          <w:tcPr>
            <w:cnfStyle w:val="000010000000" w:firstRow="0" w:lastRow="0" w:firstColumn="0" w:lastColumn="0" w:oddVBand="1" w:evenVBand="0" w:oddHBand="0" w:evenHBand="0" w:firstRowFirstColumn="0" w:firstRowLastColumn="0" w:lastRowFirstColumn="0" w:lastRowLastColumn="0"/>
            <w:tcW w:w="5495" w:type="dxa"/>
          </w:tcPr>
          <w:p w14:paraId="196EEE2D" w14:textId="77777777" w:rsidR="00847CDD" w:rsidRPr="00491C7E" w:rsidRDefault="00847CDD">
            <w:pPr>
              <w:rPr>
                <w:rFonts w:cs="Arial"/>
              </w:rPr>
            </w:pPr>
            <w:r w:rsidRPr="00491C7E">
              <w:rPr>
                <w:rFonts w:cs="Arial"/>
              </w:rPr>
              <w:t>Requirements</w:t>
            </w:r>
          </w:p>
        </w:tc>
      </w:tr>
      <w:tr w:rsidR="00847CDD" w:rsidRPr="00491C7E" w14:paraId="762E867C" w14:textId="77777777" w:rsidTr="00F328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84" w:type="dxa"/>
          </w:tcPr>
          <w:p w14:paraId="47C52DCD" w14:textId="77777777" w:rsidR="00847CDD" w:rsidRPr="00491C7E" w:rsidRDefault="00847CDD">
            <w:pPr>
              <w:pStyle w:val="Heading1"/>
              <w:outlineLvl w:val="0"/>
              <w:rPr>
                <w:rFonts w:cs="Arial"/>
              </w:rPr>
            </w:pPr>
            <w:r w:rsidRPr="00491C7E">
              <w:rPr>
                <w:rFonts w:cs="Arial"/>
              </w:rPr>
              <w:t>A</w:t>
            </w:r>
          </w:p>
        </w:tc>
        <w:tc>
          <w:tcPr>
            <w:cnfStyle w:val="000001000000" w:firstRow="0" w:lastRow="0" w:firstColumn="0" w:lastColumn="0" w:oddVBand="0" w:evenVBand="1" w:oddHBand="0" w:evenHBand="0" w:firstRowFirstColumn="0" w:firstRowLastColumn="0" w:lastRowFirstColumn="0" w:lastRowLastColumn="0"/>
            <w:tcW w:w="2126" w:type="dxa"/>
          </w:tcPr>
          <w:p w14:paraId="727AF20D" w14:textId="77777777" w:rsidR="00847CDD" w:rsidRPr="00491C7E" w:rsidRDefault="00847CDD">
            <w:pPr>
              <w:rPr>
                <w:rFonts w:cs="Arial"/>
              </w:rPr>
            </w:pPr>
            <w:r w:rsidRPr="00491C7E">
              <w:rPr>
                <w:rFonts w:cs="Arial"/>
              </w:rPr>
              <w:t>Under £10,000</w:t>
            </w:r>
          </w:p>
        </w:tc>
        <w:tc>
          <w:tcPr>
            <w:cnfStyle w:val="000010000000" w:firstRow="0" w:lastRow="0" w:firstColumn="0" w:lastColumn="0" w:oddVBand="1" w:evenVBand="0" w:oddHBand="0" w:evenHBand="0" w:firstRowFirstColumn="0" w:firstRowLastColumn="0" w:lastRowFirstColumn="0" w:lastRowLastColumn="0"/>
            <w:tcW w:w="5495" w:type="dxa"/>
          </w:tcPr>
          <w:p w14:paraId="71A4E218" w14:textId="77777777" w:rsidR="00847CDD" w:rsidRPr="00491C7E" w:rsidRDefault="00847CDD">
            <w:pPr>
              <w:rPr>
                <w:rFonts w:cs="Arial"/>
              </w:rPr>
            </w:pPr>
            <w:r w:rsidRPr="00491C7E">
              <w:rPr>
                <w:rFonts w:cs="Arial"/>
              </w:rPr>
              <w:t>Reference to brochures or catalogues for goods under £1000 may be sufficient.  For goods over this - which planned purchases will not recur in the future, reasonable steps will be taken to test the market.</w:t>
            </w:r>
          </w:p>
          <w:p w14:paraId="5D8298D8" w14:textId="77777777" w:rsidR="00847CDD" w:rsidRPr="00491C7E" w:rsidRDefault="00847CDD">
            <w:pPr>
              <w:rPr>
                <w:rFonts w:cs="Arial"/>
              </w:rPr>
            </w:pPr>
          </w:p>
        </w:tc>
      </w:tr>
      <w:tr w:rsidR="00847CDD" w:rsidRPr="00491C7E" w14:paraId="70A258BE" w14:textId="77777777" w:rsidTr="00F3288E">
        <w:tc>
          <w:tcPr>
            <w:cnfStyle w:val="000010000000" w:firstRow="0" w:lastRow="0" w:firstColumn="0" w:lastColumn="0" w:oddVBand="1" w:evenVBand="0" w:oddHBand="0" w:evenHBand="0" w:firstRowFirstColumn="0" w:firstRowLastColumn="0" w:lastRowFirstColumn="0" w:lastRowLastColumn="0"/>
            <w:tcW w:w="1384" w:type="dxa"/>
          </w:tcPr>
          <w:p w14:paraId="71EA3217" w14:textId="77777777" w:rsidR="00847CDD" w:rsidRPr="00491C7E" w:rsidRDefault="00847CDD">
            <w:pPr>
              <w:pStyle w:val="Heading1"/>
              <w:outlineLvl w:val="0"/>
              <w:rPr>
                <w:rFonts w:cs="Arial"/>
              </w:rPr>
            </w:pPr>
            <w:r w:rsidRPr="00491C7E">
              <w:rPr>
                <w:rFonts w:cs="Arial"/>
              </w:rPr>
              <w:t>B</w:t>
            </w:r>
          </w:p>
        </w:tc>
        <w:tc>
          <w:tcPr>
            <w:cnfStyle w:val="000001000000" w:firstRow="0" w:lastRow="0" w:firstColumn="0" w:lastColumn="0" w:oddVBand="0" w:evenVBand="1" w:oddHBand="0" w:evenHBand="0" w:firstRowFirstColumn="0" w:firstRowLastColumn="0" w:lastRowFirstColumn="0" w:lastRowLastColumn="0"/>
            <w:tcW w:w="2126" w:type="dxa"/>
          </w:tcPr>
          <w:p w14:paraId="40907DB0" w14:textId="77777777" w:rsidR="00847CDD" w:rsidRPr="00491C7E" w:rsidRDefault="00847CDD">
            <w:pPr>
              <w:rPr>
                <w:rFonts w:cs="Arial"/>
              </w:rPr>
            </w:pPr>
            <w:r w:rsidRPr="00491C7E">
              <w:rPr>
                <w:rFonts w:cs="Arial"/>
              </w:rPr>
              <w:t>£10,000 to £35,000</w:t>
            </w:r>
          </w:p>
        </w:tc>
        <w:tc>
          <w:tcPr>
            <w:cnfStyle w:val="000010000000" w:firstRow="0" w:lastRow="0" w:firstColumn="0" w:lastColumn="0" w:oddVBand="1" w:evenVBand="0" w:oddHBand="0" w:evenHBand="0" w:firstRowFirstColumn="0" w:firstRowLastColumn="0" w:lastRowFirstColumn="0" w:lastRowLastColumn="0"/>
            <w:tcW w:w="5495" w:type="dxa"/>
          </w:tcPr>
          <w:p w14:paraId="0232A0FB" w14:textId="77777777" w:rsidR="00847CDD" w:rsidRPr="00491C7E" w:rsidRDefault="00847CDD">
            <w:pPr>
              <w:rPr>
                <w:rFonts w:cs="Arial"/>
              </w:rPr>
            </w:pPr>
            <w:r w:rsidRPr="00491C7E">
              <w:rPr>
                <w:rFonts w:cs="Arial"/>
              </w:rPr>
              <w:t>Quotations are to be obtained in writing from at least 3 persons, firms or companies by the relevant officer</w:t>
            </w:r>
            <w:r w:rsidR="00CD117D" w:rsidRPr="00491C7E">
              <w:rPr>
                <w:rFonts w:cs="Arial"/>
              </w:rPr>
              <w:t xml:space="preserve"> via The Chest.</w:t>
            </w:r>
            <w:r w:rsidRPr="00491C7E">
              <w:rPr>
                <w:rFonts w:cs="Arial"/>
              </w:rPr>
              <w:t xml:space="preserve">  </w:t>
            </w:r>
          </w:p>
          <w:p w14:paraId="6B568111" w14:textId="77777777" w:rsidR="00847CDD" w:rsidRPr="00491C7E" w:rsidRDefault="00847CDD">
            <w:pPr>
              <w:rPr>
                <w:rFonts w:cs="Arial"/>
              </w:rPr>
            </w:pPr>
          </w:p>
        </w:tc>
      </w:tr>
      <w:tr w:rsidR="00847CDD" w:rsidRPr="00491C7E" w14:paraId="5789510F" w14:textId="77777777" w:rsidTr="00F328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84" w:type="dxa"/>
          </w:tcPr>
          <w:p w14:paraId="1F3373A0" w14:textId="77777777" w:rsidR="00847CDD" w:rsidRPr="00491C7E" w:rsidRDefault="00847CDD">
            <w:pPr>
              <w:pStyle w:val="Heading1"/>
              <w:outlineLvl w:val="0"/>
              <w:rPr>
                <w:rFonts w:cs="Arial"/>
              </w:rPr>
            </w:pPr>
            <w:r w:rsidRPr="00491C7E">
              <w:rPr>
                <w:rFonts w:cs="Arial"/>
              </w:rPr>
              <w:t>C</w:t>
            </w:r>
          </w:p>
        </w:tc>
        <w:tc>
          <w:tcPr>
            <w:cnfStyle w:val="000001000000" w:firstRow="0" w:lastRow="0" w:firstColumn="0" w:lastColumn="0" w:oddVBand="0" w:evenVBand="1" w:oddHBand="0" w:evenHBand="0" w:firstRowFirstColumn="0" w:firstRowLastColumn="0" w:lastRowFirstColumn="0" w:lastRowLastColumn="0"/>
            <w:tcW w:w="2126" w:type="dxa"/>
          </w:tcPr>
          <w:p w14:paraId="13E78BAF" w14:textId="77777777" w:rsidR="00847CDD" w:rsidRPr="00491C7E" w:rsidRDefault="00847CDD">
            <w:pPr>
              <w:rPr>
                <w:rFonts w:cs="Arial"/>
              </w:rPr>
            </w:pPr>
            <w:r w:rsidRPr="00491C7E">
              <w:rPr>
                <w:rFonts w:cs="Arial"/>
              </w:rPr>
              <w:t>£35,</w:t>
            </w:r>
            <w:r w:rsidR="0068454D" w:rsidRPr="00491C7E">
              <w:rPr>
                <w:rFonts w:cs="Arial"/>
              </w:rPr>
              <w:t>001 to £1</w:t>
            </w:r>
            <w:r w:rsidR="00FD25EB">
              <w:rPr>
                <w:rFonts w:cs="Arial"/>
              </w:rPr>
              <w:t>89</w:t>
            </w:r>
            <w:r w:rsidR="00386FF3" w:rsidRPr="00491C7E">
              <w:rPr>
                <w:rFonts w:cs="Arial"/>
              </w:rPr>
              <w:t>,</w:t>
            </w:r>
            <w:r w:rsidR="00FD25EB">
              <w:rPr>
                <w:rFonts w:cs="Arial"/>
              </w:rPr>
              <w:t>329</w:t>
            </w:r>
          </w:p>
        </w:tc>
        <w:tc>
          <w:tcPr>
            <w:cnfStyle w:val="000010000000" w:firstRow="0" w:lastRow="0" w:firstColumn="0" w:lastColumn="0" w:oddVBand="1" w:evenVBand="0" w:oddHBand="0" w:evenHBand="0" w:firstRowFirstColumn="0" w:firstRowLastColumn="0" w:lastRowFirstColumn="0" w:lastRowLastColumn="0"/>
            <w:tcW w:w="5495" w:type="dxa"/>
          </w:tcPr>
          <w:p w14:paraId="34E661C9" w14:textId="77777777" w:rsidR="00847CDD" w:rsidRPr="00491C7E" w:rsidRDefault="00847CDD">
            <w:pPr>
              <w:rPr>
                <w:rFonts w:cs="Arial"/>
              </w:rPr>
            </w:pPr>
            <w:r w:rsidRPr="00491C7E">
              <w:rPr>
                <w:rFonts w:cs="Arial"/>
              </w:rPr>
              <w:t>Invitation to tender – an invitation to tender</w:t>
            </w:r>
            <w:r w:rsidR="00366026" w:rsidRPr="00491C7E">
              <w:rPr>
                <w:rFonts w:cs="Arial"/>
              </w:rPr>
              <w:t xml:space="preserve"> will be submitted</w:t>
            </w:r>
            <w:r w:rsidRPr="00491C7E">
              <w:rPr>
                <w:rFonts w:cs="Arial"/>
              </w:rPr>
              <w:t xml:space="preserve"> </w:t>
            </w:r>
            <w:r w:rsidR="0068454D" w:rsidRPr="00491C7E">
              <w:rPr>
                <w:rFonts w:cs="Arial"/>
              </w:rPr>
              <w:t>via Th</w:t>
            </w:r>
            <w:r w:rsidR="00491C7E">
              <w:rPr>
                <w:rFonts w:cs="Arial"/>
              </w:rPr>
              <w:t xml:space="preserve">e Chest </w:t>
            </w:r>
            <w:r w:rsidR="00FD25EB">
              <w:rPr>
                <w:rFonts w:cs="Arial"/>
              </w:rPr>
              <w:t>and Contracts Finder</w:t>
            </w:r>
          </w:p>
          <w:p w14:paraId="0542321E" w14:textId="77777777" w:rsidR="00847CDD" w:rsidRPr="00491C7E" w:rsidRDefault="00847CDD">
            <w:pPr>
              <w:rPr>
                <w:rFonts w:cs="Arial"/>
              </w:rPr>
            </w:pPr>
          </w:p>
        </w:tc>
      </w:tr>
      <w:tr w:rsidR="00847CDD" w:rsidRPr="00491C7E" w14:paraId="3C4B8302" w14:textId="77777777" w:rsidTr="00F3288E">
        <w:tc>
          <w:tcPr>
            <w:cnfStyle w:val="000010000000" w:firstRow="0" w:lastRow="0" w:firstColumn="0" w:lastColumn="0" w:oddVBand="1" w:evenVBand="0" w:oddHBand="0" w:evenHBand="0" w:firstRowFirstColumn="0" w:firstRowLastColumn="0" w:lastRowFirstColumn="0" w:lastRowLastColumn="0"/>
            <w:tcW w:w="1384" w:type="dxa"/>
          </w:tcPr>
          <w:p w14:paraId="49F79413" w14:textId="77777777" w:rsidR="00847CDD" w:rsidRPr="00491C7E" w:rsidRDefault="007D6122">
            <w:pPr>
              <w:pStyle w:val="Heading1"/>
              <w:outlineLvl w:val="0"/>
              <w:rPr>
                <w:rFonts w:cs="Arial"/>
              </w:rPr>
            </w:pPr>
            <w:r w:rsidRPr="00491C7E">
              <w:rPr>
                <w:rFonts w:cs="Arial"/>
              </w:rPr>
              <w:t>D</w:t>
            </w:r>
          </w:p>
        </w:tc>
        <w:tc>
          <w:tcPr>
            <w:cnfStyle w:val="000001000000" w:firstRow="0" w:lastRow="0" w:firstColumn="0" w:lastColumn="0" w:oddVBand="0" w:evenVBand="1" w:oddHBand="0" w:evenHBand="0" w:firstRowFirstColumn="0" w:firstRowLastColumn="0" w:lastRowFirstColumn="0" w:lastRowLastColumn="0"/>
            <w:tcW w:w="2126" w:type="dxa"/>
          </w:tcPr>
          <w:p w14:paraId="39F87EC2" w14:textId="77777777" w:rsidR="00847CDD" w:rsidRPr="00491C7E" w:rsidRDefault="00386FF3">
            <w:pPr>
              <w:rPr>
                <w:rFonts w:cs="Arial"/>
              </w:rPr>
            </w:pPr>
            <w:r w:rsidRPr="00491C7E">
              <w:rPr>
                <w:rFonts w:cs="Arial"/>
              </w:rPr>
              <w:t>£1</w:t>
            </w:r>
            <w:r w:rsidR="00FD25EB">
              <w:rPr>
                <w:rFonts w:cs="Arial"/>
              </w:rPr>
              <w:t>89,330</w:t>
            </w:r>
            <w:r w:rsidR="00847CDD" w:rsidRPr="00491C7E">
              <w:rPr>
                <w:rFonts w:cs="Arial"/>
              </w:rPr>
              <w:t>* plus</w:t>
            </w:r>
          </w:p>
        </w:tc>
        <w:tc>
          <w:tcPr>
            <w:cnfStyle w:val="000010000000" w:firstRow="0" w:lastRow="0" w:firstColumn="0" w:lastColumn="0" w:oddVBand="1" w:evenVBand="0" w:oddHBand="0" w:evenHBand="0" w:firstRowFirstColumn="0" w:firstRowLastColumn="0" w:lastRowFirstColumn="0" w:lastRowLastColumn="0"/>
            <w:tcW w:w="5495" w:type="dxa"/>
          </w:tcPr>
          <w:p w14:paraId="0D23BADC" w14:textId="77777777" w:rsidR="00847CDD" w:rsidRPr="00491C7E" w:rsidRDefault="00847CDD">
            <w:pPr>
              <w:rPr>
                <w:rFonts w:cs="Arial"/>
              </w:rPr>
            </w:pPr>
            <w:r w:rsidRPr="00491C7E">
              <w:rPr>
                <w:rFonts w:cs="Arial"/>
              </w:rPr>
              <w:t xml:space="preserve">European Procurement – This will be advertised in the Official Journal of the European Union (OJEU) </w:t>
            </w:r>
            <w:r w:rsidR="00FD25EB">
              <w:rPr>
                <w:rFonts w:cs="Arial"/>
              </w:rPr>
              <w:t>as well as The Chest and Contracts Finder</w:t>
            </w:r>
            <w:r w:rsidRPr="00491C7E">
              <w:rPr>
                <w:rFonts w:cs="Arial"/>
              </w:rPr>
              <w:t>.  OJEU stipulates timescales that must be observed, as well as rules that promote non-discriminatory and transparent competition.</w:t>
            </w:r>
          </w:p>
          <w:p w14:paraId="2EC4505B" w14:textId="77777777" w:rsidR="00847CDD" w:rsidRPr="00491C7E" w:rsidRDefault="00847CDD">
            <w:pPr>
              <w:rPr>
                <w:rFonts w:cs="Arial"/>
              </w:rPr>
            </w:pPr>
            <w:r w:rsidRPr="00491C7E">
              <w:rPr>
                <w:rFonts w:cs="Arial"/>
              </w:rPr>
              <w:t xml:space="preserve"> </w:t>
            </w:r>
          </w:p>
        </w:tc>
      </w:tr>
    </w:tbl>
    <w:p w14:paraId="37EDB64C" w14:textId="77777777" w:rsidR="00847CDD" w:rsidRPr="00491C7E" w:rsidRDefault="00847CDD">
      <w:pPr>
        <w:rPr>
          <w:rFonts w:cs="Arial"/>
        </w:rPr>
      </w:pPr>
    </w:p>
    <w:p w14:paraId="357761E5" w14:textId="77777777" w:rsidR="00847CDD" w:rsidRPr="00491C7E" w:rsidRDefault="001F04D9">
      <w:pPr>
        <w:rPr>
          <w:rFonts w:cs="Arial"/>
        </w:rPr>
      </w:pPr>
      <w:r>
        <w:rPr>
          <w:rFonts w:cs="Arial"/>
        </w:rPr>
        <w:t xml:space="preserve">* Items C &amp; D </w:t>
      </w:r>
      <w:r w:rsidR="00847CDD" w:rsidRPr="00491C7E">
        <w:rPr>
          <w:rFonts w:cs="Arial"/>
        </w:rPr>
        <w:t>may fluctuate subject to the EU Procurement Threshold.</w:t>
      </w:r>
    </w:p>
    <w:p w14:paraId="3FF35154" w14:textId="77777777" w:rsidR="00847CDD" w:rsidRPr="00491C7E" w:rsidRDefault="00847CDD">
      <w:pPr>
        <w:rPr>
          <w:rFonts w:cs="Arial"/>
        </w:rPr>
      </w:pPr>
    </w:p>
    <w:p w14:paraId="7483D3C3" w14:textId="77777777" w:rsidR="00847CDD" w:rsidRPr="00491C7E" w:rsidRDefault="00847CDD">
      <w:pPr>
        <w:rPr>
          <w:rFonts w:cs="Arial"/>
        </w:rPr>
        <w:sectPr w:rsidR="00847CDD" w:rsidRPr="00491C7E">
          <w:footerReference w:type="even" r:id="rId8"/>
          <w:footerReference w:type="default" r:id="rId9"/>
          <w:pgSz w:w="11907" w:h="16840" w:code="9"/>
          <w:pgMar w:top="1276" w:right="1797" w:bottom="1440" w:left="1797" w:header="720" w:footer="720" w:gutter="0"/>
          <w:cols w:space="720"/>
        </w:sectPr>
      </w:pPr>
    </w:p>
    <w:p w14:paraId="005FCE4A" w14:textId="77777777" w:rsidR="00847CDD" w:rsidRPr="00491C7E" w:rsidRDefault="00847CDD" w:rsidP="00F3288E">
      <w:pPr>
        <w:pStyle w:val="Heading2"/>
      </w:pPr>
      <w:r w:rsidRPr="00491C7E">
        <w:lastRenderedPageBreak/>
        <w:t>Business Opportunities</w:t>
      </w:r>
    </w:p>
    <w:p w14:paraId="76799677" w14:textId="77777777" w:rsidR="00847CDD" w:rsidRPr="00491C7E" w:rsidRDefault="00847CDD">
      <w:pPr>
        <w:rPr>
          <w:rFonts w:cs="Arial"/>
        </w:rPr>
      </w:pPr>
    </w:p>
    <w:p w14:paraId="318E4C2B" w14:textId="77777777" w:rsidR="00847CDD" w:rsidRPr="00491C7E" w:rsidRDefault="00847CDD" w:rsidP="003E7F71">
      <w:pPr>
        <w:rPr>
          <w:rFonts w:cs="Arial"/>
        </w:rPr>
      </w:pPr>
      <w:r w:rsidRPr="00491C7E">
        <w:rPr>
          <w:rFonts w:cs="Arial"/>
        </w:rPr>
        <w:t xml:space="preserve">The Council </w:t>
      </w:r>
      <w:r w:rsidR="003E7F71" w:rsidRPr="00491C7E">
        <w:rPr>
          <w:rFonts w:cs="Arial"/>
        </w:rPr>
        <w:t>does not retain an approved supplier list.</w:t>
      </w:r>
    </w:p>
    <w:p w14:paraId="3B0CD5ED" w14:textId="77777777" w:rsidR="003E7F71" w:rsidRPr="00491C7E" w:rsidRDefault="003E7F71" w:rsidP="003E7F71">
      <w:pPr>
        <w:rPr>
          <w:rFonts w:cs="Arial"/>
        </w:rPr>
      </w:pPr>
    </w:p>
    <w:p w14:paraId="7677C9CC" w14:textId="77777777" w:rsidR="003E7F71" w:rsidRPr="00491C7E" w:rsidRDefault="00FD25EB" w:rsidP="003E7F71">
      <w:pPr>
        <w:rPr>
          <w:rFonts w:cs="Arial"/>
        </w:rPr>
      </w:pPr>
      <w:r>
        <w:rPr>
          <w:rFonts w:cs="Arial"/>
        </w:rPr>
        <w:t>P</w:t>
      </w:r>
      <w:r w:rsidR="003E7F71" w:rsidRPr="00491C7E">
        <w:rPr>
          <w:rFonts w:cs="Arial"/>
        </w:rPr>
        <w:t xml:space="preserve">lease refer to The Chest for our business opportunities.  Details are below. </w:t>
      </w:r>
    </w:p>
    <w:p w14:paraId="6C859C1B" w14:textId="77777777" w:rsidR="00847CDD" w:rsidRPr="00491C7E" w:rsidRDefault="00847CDD">
      <w:pPr>
        <w:rPr>
          <w:rFonts w:cs="Arial"/>
        </w:rPr>
      </w:pPr>
    </w:p>
    <w:p w14:paraId="5CC2A188" w14:textId="77777777" w:rsidR="00847CDD" w:rsidRPr="00491C7E" w:rsidRDefault="00847CDD">
      <w:pPr>
        <w:rPr>
          <w:rFonts w:cs="Arial"/>
        </w:rPr>
      </w:pPr>
    </w:p>
    <w:p w14:paraId="31BBC3A3" w14:textId="77777777" w:rsidR="00847CDD" w:rsidRPr="00491C7E" w:rsidRDefault="00847CDD" w:rsidP="00F3288E">
      <w:pPr>
        <w:pStyle w:val="Heading2"/>
      </w:pPr>
      <w:r w:rsidRPr="00491C7E">
        <w:t>The Chest</w:t>
      </w:r>
    </w:p>
    <w:p w14:paraId="0B4D06E8" w14:textId="77777777" w:rsidR="00847CDD" w:rsidRPr="00491C7E" w:rsidRDefault="00847CDD">
      <w:pPr>
        <w:rPr>
          <w:rFonts w:cs="Arial"/>
        </w:rPr>
      </w:pPr>
    </w:p>
    <w:p w14:paraId="250E98B9" w14:textId="5A46A1E6" w:rsidR="00847CDD" w:rsidRPr="00491C7E" w:rsidRDefault="00A8481C">
      <w:pPr>
        <w:rPr>
          <w:rFonts w:cs="Arial"/>
        </w:rPr>
      </w:pPr>
      <w:hyperlink r:id="rId10" w:history="1">
        <w:r w:rsidR="00847CDD" w:rsidRPr="00A8481C">
          <w:rPr>
            <w:rStyle w:val="Hyperlink"/>
            <w:rFonts w:cs="Arial"/>
          </w:rPr>
          <w:t>The Chest</w:t>
        </w:r>
      </w:hyperlink>
      <w:r w:rsidR="00847CDD" w:rsidRPr="00491C7E">
        <w:rPr>
          <w:rFonts w:cs="Arial"/>
        </w:rPr>
        <w:t xml:space="preserve"> is an online portal that has been created to give suppliers more access to local authority business.  Once registered suppliers can view contract opportunities for Carlisle as well as other local authorities in the north - west. </w:t>
      </w:r>
    </w:p>
    <w:p w14:paraId="3C05ABA7" w14:textId="77777777" w:rsidR="00847CDD" w:rsidRPr="00491C7E" w:rsidRDefault="00847CDD">
      <w:pPr>
        <w:rPr>
          <w:rFonts w:cs="Arial"/>
        </w:rPr>
      </w:pPr>
    </w:p>
    <w:p w14:paraId="4096F338" w14:textId="77777777" w:rsidR="00847CDD" w:rsidRPr="00491C7E" w:rsidRDefault="00847CDD">
      <w:pPr>
        <w:rPr>
          <w:rFonts w:cs="Arial"/>
        </w:rPr>
      </w:pPr>
      <w:r w:rsidRPr="00491C7E">
        <w:rPr>
          <w:rFonts w:cs="Arial"/>
        </w:rPr>
        <w:t>To register please login to the website using the following link and click on Supplier’s Area</w:t>
      </w:r>
    </w:p>
    <w:p w14:paraId="79FD851B" w14:textId="77777777" w:rsidR="00847CDD" w:rsidRPr="00491C7E" w:rsidRDefault="00847CDD">
      <w:pPr>
        <w:rPr>
          <w:rFonts w:cs="Arial"/>
        </w:rPr>
      </w:pPr>
    </w:p>
    <w:p w14:paraId="240067F6" w14:textId="77777777" w:rsidR="00847CDD" w:rsidRPr="00491C7E" w:rsidRDefault="00847CDD">
      <w:pPr>
        <w:rPr>
          <w:rFonts w:cs="Arial"/>
        </w:rPr>
      </w:pPr>
    </w:p>
    <w:p w14:paraId="3EA11D30" w14:textId="77777777" w:rsidR="00847CDD" w:rsidRPr="00491C7E" w:rsidRDefault="00847CDD">
      <w:pPr>
        <w:rPr>
          <w:rFonts w:cs="Arial"/>
        </w:rPr>
      </w:pPr>
      <w:r w:rsidRPr="00491C7E">
        <w:rPr>
          <w:rFonts w:cs="Arial"/>
        </w:rPr>
        <w:t>These adverts will describe the nature of the contract, contact details and the date to respond to the notice.</w:t>
      </w:r>
    </w:p>
    <w:p w14:paraId="45E98597" w14:textId="77777777" w:rsidR="00847CDD" w:rsidRPr="00491C7E" w:rsidRDefault="00847CDD">
      <w:pPr>
        <w:rPr>
          <w:rFonts w:cs="Arial"/>
        </w:rPr>
      </w:pPr>
    </w:p>
    <w:p w14:paraId="2AB6D2D0" w14:textId="0E7065E5" w:rsidR="00847CDD" w:rsidRPr="00491C7E" w:rsidRDefault="00FD25EB">
      <w:pPr>
        <w:rPr>
          <w:rFonts w:cs="Arial"/>
        </w:rPr>
      </w:pPr>
      <w:r>
        <w:rPr>
          <w:rFonts w:cs="Arial"/>
        </w:rPr>
        <w:t>For supplies and services contracts</w:t>
      </w:r>
      <w:r w:rsidR="00847CDD" w:rsidRPr="00491C7E">
        <w:rPr>
          <w:rFonts w:cs="Arial"/>
        </w:rPr>
        <w:t xml:space="preserve"> where </w:t>
      </w:r>
      <w:r w:rsidR="000E1CED" w:rsidRPr="00491C7E">
        <w:rPr>
          <w:rFonts w:cs="Arial"/>
        </w:rPr>
        <w:t>the total value is over £</w:t>
      </w:r>
      <w:r>
        <w:rPr>
          <w:rFonts w:cs="Arial"/>
        </w:rPr>
        <w:t>189,330</w:t>
      </w:r>
      <w:r w:rsidR="00847CDD" w:rsidRPr="00491C7E">
        <w:rPr>
          <w:rFonts w:cs="Arial"/>
        </w:rPr>
        <w:t xml:space="preserve"> (The current </w:t>
      </w:r>
      <w:r w:rsidR="001D689D" w:rsidRPr="00491C7E">
        <w:rPr>
          <w:rFonts w:cs="Arial"/>
        </w:rPr>
        <w:t>Threshold value</w:t>
      </w:r>
      <w:r w:rsidR="000E1CED" w:rsidRPr="00491C7E">
        <w:rPr>
          <w:rFonts w:cs="Arial"/>
        </w:rPr>
        <w:t xml:space="preserve"> as at 01/01/20</w:t>
      </w:r>
      <w:r>
        <w:rPr>
          <w:rFonts w:cs="Arial"/>
        </w:rPr>
        <w:t>20</w:t>
      </w:r>
      <w:r w:rsidR="00847CDD" w:rsidRPr="00491C7E">
        <w:rPr>
          <w:rFonts w:cs="Arial"/>
        </w:rPr>
        <w:t xml:space="preserve">) it is necessary to advertise in the </w:t>
      </w:r>
      <w:hyperlink r:id="rId11" w:history="1">
        <w:r w:rsidR="00847CDD" w:rsidRPr="00A8481C">
          <w:rPr>
            <w:rStyle w:val="Hyperlink"/>
            <w:rFonts w:cs="Arial"/>
          </w:rPr>
          <w:t>Official Journal of the European Union (OJEU)</w:t>
        </w:r>
      </w:hyperlink>
      <w:r w:rsidR="00847CDD" w:rsidRPr="00491C7E">
        <w:rPr>
          <w:rFonts w:cs="Arial"/>
        </w:rPr>
        <w:t xml:space="preserve">.  This is usually followed by an advertisement </w:t>
      </w:r>
      <w:r>
        <w:rPr>
          <w:rFonts w:cs="Arial"/>
        </w:rPr>
        <w:t>on The Chest and Contracts Finder</w:t>
      </w:r>
      <w:r w:rsidR="00847CDD" w:rsidRPr="00491C7E">
        <w:rPr>
          <w:rFonts w:cs="Arial"/>
        </w:rPr>
        <w:t xml:space="preserve">.  </w:t>
      </w:r>
    </w:p>
    <w:p w14:paraId="33AC313F" w14:textId="77777777" w:rsidR="00847CDD" w:rsidRPr="00491C7E" w:rsidRDefault="00847CDD">
      <w:pPr>
        <w:rPr>
          <w:rFonts w:cs="Arial"/>
          <w:u w:val="single"/>
        </w:rPr>
      </w:pPr>
    </w:p>
    <w:p w14:paraId="6FEA0956" w14:textId="77777777" w:rsidR="00847CDD" w:rsidRPr="00491C7E" w:rsidRDefault="00847CDD">
      <w:pPr>
        <w:rPr>
          <w:rFonts w:cs="Arial"/>
          <w:sz w:val="28"/>
        </w:rPr>
      </w:pPr>
    </w:p>
    <w:p w14:paraId="00752514" w14:textId="77777777" w:rsidR="00847CDD" w:rsidRPr="00491C7E" w:rsidRDefault="00847CDD" w:rsidP="00F3288E">
      <w:pPr>
        <w:pStyle w:val="Heading2"/>
        <w:rPr>
          <w:sz w:val="32"/>
        </w:rPr>
      </w:pPr>
      <w:r w:rsidRPr="00491C7E">
        <w:t>Tenders</w:t>
      </w:r>
    </w:p>
    <w:p w14:paraId="291C150F" w14:textId="77777777" w:rsidR="00847CDD" w:rsidRPr="00491C7E" w:rsidRDefault="00847CDD">
      <w:pPr>
        <w:rPr>
          <w:rFonts w:cs="Arial"/>
          <w:u w:val="single"/>
        </w:rPr>
      </w:pPr>
    </w:p>
    <w:p w14:paraId="35609B0C" w14:textId="77777777" w:rsidR="00847CDD" w:rsidRPr="00491C7E" w:rsidRDefault="00847CDD">
      <w:pPr>
        <w:rPr>
          <w:rFonts w:cs="Arial"/>
        </w:rPr>
      </w:pPr>
      <w:r w:rsidRPr="00491C7E">
        <w:rPr>
          <w:rFonts w:cs="Arial"/>
        </w:rPr>
        <w:t>Relevant officers will invite tender proposals using one of the two tender processes below.</w:t>
      </w:r>
    </w:p>
    <w:p w14:paraId="5628DBFC" w14:textId="77777777" w:rsidR="00847CDD" w:rsidRPr="00491C7E" w:rsidRDefault="00847CDD">
      <w:pPr>
        <w:pStyle w:val="Footer"/>
        <w:tabs>
          <w:tab w:val="clear" w:pos="4153"/>
          <w:tab w:val="clear" w:pos="8306"/>
        </w:tabs>
        <w:rPr>
          <w:rFonts w:cs="Arial"/>
        </w:rPr>
      </w:pPr>
    </w:p>
    <w:p w14:paraId="788C32B7" w14:textId="77777777" w:rsidR="00847CDD" w:rsidRPr="00F3288E" w:rsidRDefault="00847CDD" w:rsidP="00F3288E">
      <w:pPr>
        <w:pStyle w:val="Heading3"/>
      </w:pPr>
      <w:r w:rsidRPr="00F3288E">
        <w:t>Open</w:t>
      </w:r>
    </w:p>
    <w:p w14:paraId="358288AC" w14:textId="77777777" w:rsidR="00847CDD" w:rsidRPr="00491C7E" w:rsidRDefault="00847CDD">
      <w:pPr>
        <w:rPr>
          <w:rFonts w:cs="Arial"/>
        </w:rPr>
      </w:pPr>
      <w:r w:rsidRPr="00491C7E">
        <w:rPr>
          <w:rFonts w:cs="Arial"/>
        </w:rPr>
        <w:t>The advertisement is open for any supplier to apply for.  The Council will email the relevant tender documentation to the applicants containing instructions for completion.  Once completed and returned the bids will be short-listed and the suppliers will be invited to give a presentation.</w:t>
      </w:r>
    </w:p>
    <w:p w14:paraId="6BC2016D" w14:textId="77777777" w:rsidR="00847CDD" w:rsidRPr="00491C7E" w:rsidRDefault="00847CDD">
      <w:pPr>
        <w:rPr>
          <w:rFonts w:cs="Arial"/>
        </w:rPr>
      </w:pPr>
    </w:p>
    <w:p w14:paraId="0CBDB5BA" w14:textId="77777777" w:rsidR="00847CDD" w:rsidRPr="00491C7E" w:rsidRDefault="00847CDD" w:rsidP="00F3288E">
      <w:pPr>
        <w:pStyle w:val="Heading3"/>
        <w:rPr>
          <w:b/>
        </w:rPr>
      </w:pPr>
      <w:r w:rsidRPr="00491C7E">
        <w:t>Restricted</w:t>
      </w:r>
    </w:p>
    <w:p w14:paraId="64F14F40" w14:textId="77777777" w:rsidR="00847CDD" w:rsidRPr="00491C7E" w:rsidRDefault="00847CDD">
      <w:pPr>
        <w:rPr>
          <w:rFonts w:cs="Arial"/>
        </w:rPr>
      </w:pPr>
      <w:r w:rsidRPr="00491C7E">
        <w:rPr>
          <w:rFonts w:cs="Arial"/>
        </w:rPr>
        <w:t>There are 2 stages to this process.  The advertisement is once again open for any supplier to apply for and they will first be sent a pre-qualification questionnaire to complete.  Once returned the questionnaire will be assessed, and if satisfactory they will be invited to formally apply for the tender.</w:t>
      </w:r>
    </w:p>
    <w:p w14:paraId="187A2A50" w14:textId="77777777" w:rsidR="00847CDD" w:rsidRPr="00491C7E" w:rsidRDefault="00847CDD">
      <w:pPr>
        <w:rPr>
          <w:rFonts w:cs="Arial"/>
        </w:rPr>
      </w:pPr>
    </w:p>
    <w:p w14:paraId="21B5ED4C" w14:textId="77777777" w:rsidR="00847CDD" w:rsidRPr="00491C7E" w:rsidRDefault="00847CDD">
      <w:pPr>
        <w:rPr>
          <w:rFonts w:cs="Arial"/>
        </w:rPr>
      </w:pPr>
    </w:p>
    <w:p w14:paraId="5B5D32DB" w14:textId="77777777" w:rsidR="00FD25EB" w:rsidRDefault="00FD25EB" w:rsidP="00F3288E"/>
    <w:p w14:paraId="2174E8E2" w14:textId="77777777" w:rsidR="00FD25EB" w:rsidRDefault="00FD25EB" w:rsidP="00F3288E"/>
    <w:p w14:paraId="1D16DA1B" w14:textId="77777777" w:rsidR="00847CDD" w:rsidRPr="00491C7E" w:rsidRDefault="00847CDD" w:rsidP="00F3288E">
      <w:pPr>
        <w:pStyle w:val="Heading2"/>
      </w:pPr>
      <w:r w:rsidRPr="00491C7E">
        <w:t>The Tender Process</w:t>
      </w:r>
    </w:p>
    <w:p w14:paraId="10B9F389" w14:textId="77777777" w:rsidR="00847CDD" w:rsidRPr="00491C7E" w:rsidRDefault="00847CDD">
      <w:pPr>
        <w:rPr>
          <w:rFonts w:cs="Arial"/>
        </w:rPr>
      </w:pPr>
    </w:p>
    <w:p w14:paraId="48C08B50" w14:textId="77777777" w:rsidR="00847CDD" w:rsidRPr="00491C7E" w:rsidRDefault="00847CDD" w:rsidP="00F3288E">
      <w:pPr>
        <w:pStyle w:val="Heading3"/>
      </w:pPr>
      <w:r w:rsidRPr="00491C7E">
        <w:lastRenderedPageBreak/>
        <w:t>Tender Opening</w:t>
      </w:r>
    </w:p>
    <w:p w14:paraId="1DAD4CEA" w14:textId="77777777" w:rsidR="00847CDD" w:rsidRPr="00491C7E" w:rsidRDefault="00847CDD">
      <w:pPr>
        <w:rPr>
          <w:rFonts w:cs="Arial"/>
        </w:rPr>
      </w:pPr>
      <w:r w:rsidRPr="00491C7E">
        <w:rPr>
          <w:rFonts w:cs="Arial"/>
        </w:rPr>
        <w:t xml:space="preserve">Completed tender proposals are returned </w:t>
      </w:r>
      <w:r w:rsidR="00491C7E">
        <w:rPr>
          <w:rFonts w:cs="Arial"/>
        </w:rPr>
        <w:t>via The Chest</w:t>
      </w:r>
      <w:r w:rsidRPr="00491C7E">
        <w:rPr>
          <w:rFonts w:cs="Arial"/>
        </w:rPr>
        <w:t xml:space="preserve"> which are then held unopened until the closing date.  The tenders are then all opened at the same time.</w:t>
      </w:r>
    </w:p>
    <w:p w14:paraId="1C6C601D" w14:textId="77777777" w:rsidR="00847CDD" w:rsidRPr="00491C7E" w:rsidRDefault="00847CDD">
      <w:pPr>
        <w:rPr>
          <w:rFonts w:cs="Arial"/>
        </w:rPr>
      </w:pPr>
    </w:p>
    <w:p w14:paraId="04AFE75F" w14:textId="77777777" w:rsidR="00847CDD" w:rsidRPr="00491C7E" w:rsidRDefault="00847CDD" w:rsidP="00F3288E">
      <w:pPr>
        <w:pStyle w:val="Heading3"/>
      </w:pPr>
      <w:r w:rsidRPr="00491C7E">
        <w:t>Tender Checking</w:t>
      </w:r>
    </w:p>
    <w:p w14:paraId="6B4BC8C7" w14:textId="77777777" w:rsidR="00847CDD" w:rsidRPr="00491C7E" w:rsidRDefault="00847CDD">
      <w:pPr>
        <w:rPr>
          <w:rFonts w:cs="Arial"/>
        </w:rPr>
      </w:pPr>
      <w:r w:rsidRPr="00491C7E">
        <w:rPr>
          <w:rFonts w:cs="Arial"/>
        </w:rPr>
        <w:t>Tenders received are checked by the relevant officer to ensure all information requested in the ITT has been submitted.  If there are errors or insufficient information has been provided it is then up to the Council whether they provide the supplier with the opportunity to correct the mistake providing this will not give the supplier an unfair advantage.</w:t>
      </w:r>
    </w:p>
    <w:p w14:paraId="55626D02" w14:textId="77777777" w:rsidR="00847CDD" w:rsidRPr="00491C7E" w:rsidRDefault="00847CDD">
      <w:pPr>
        <w:rPr>
          <w:rFonts w:cs="Arial"/>
        </w:rPr>
      </w:pPr>
    </w:p>
    <w:p w14:paraId="3BFCC32A" w14:textId="77777777" w:rsidR="00847CDD" w:rsidRPr="00491C7E" w:rsidRDefault="00847CDD" w:rsidP="00F3288E">
      <w:pPr>
        <w:pStyle w:val="Heading3"/>
      </w:pPr>
      <w:r w:rsidRPr="00491C7E">
        <w:t>Tender Evaluation</w:t>
      </w:r>
    </w:p>
    <w:p w14:paraId="6AD7E923" w14:textId="77777777" w:rsidR="00847CDD" w:rsidRPr="00491C7E" w:rsidRDefault="00491C7E">
      <w:pPr>
        <w:rPr>
          <w:rFonts w:cs="Arial"/>
        </w:rPr>
      </w:pPr>
      <w:r>
        <w:rPr>
          <w:rFonts w:cs="Arial"/>
        </w:rPr>
        <w:t>The Project Manager and the</w:t>
      </w:r>
      <w:r w:rsidR="00847CDD" w:rsidRPr="00491C7E">
        <w:rPr>
          <w:rFonts w:cs="Arial"/>
        </w:rPr>
        <w:t xml:space="preserve"> Procurement Team</w:t>
      </w:r>
      <w:r>
        <w:rPr>
          <w:rFonts w:cs="Arial"/>
        </w:rPr>
        <w:t xml:space="preserve"> evaluate tenders</w:t>
      </w:r>
      <w:r w:rsidR="00847CDD" w:rsidRPr="00491C7E">
        <w:rPr>
          <w:rFonts w:cs="Arial"/>
        </w:rPr>
        <w:t xml:space="preserve"> using a marking system usually set out in the written specification sent to the tenderer.</w:t>
      </w:r>
      <w:r>
        <w:rPr>
          <w:rFonts w:cs="Arial"/>
        </w:rPr>
        <w:t xml:space="preserve">  Occasionally specialist advice will be sought from Finance, Legal and HR.</w:t>
      </w:r>
    </w:p>
    <w:p w14:paraId="7817DD78" w14:textId="77777777" w:rsidR="00847CDD" w:rsidRPr="00491C7E" w:rsidRDefault="00847CDD">
      <w:pPr>
        <w:rPr>
          <w:rFonts w:cs="Arial"/>
        </w:rPr>
      </w:pPr>
    </w:p>
    <w:p w14:paraId="46984B3D" w14:textId="77777777" w:rsidR="00847CDD" w:rsidRPr="00491C7E" w:rsidRDefault="00847CDD" w:rsidP="00F3288E">
      <w:pPr>
        <w:pStyle w:val="Heading3"/>
      </w:pPr>
      <w:r w:rsidRPr="00491C7E">
        <w:t>Tender Award</w:t>
      </w:r>
    </w:p>
    <w:p w14:paraId="5B8B4CBC" w14:textId="77777777" w:rsidR="00847CDD" w:rsidRPr="00491C7E" w:rsidRDefault="00847CDD">
      <w:pPr>
        <w:rPr>
          <w:rFonts w:cs="Arial"/>
        </w:rPr>
      </w:pPr>
      <w:r w:rsidRPr="00491C7E">
        <w:rPr>
          <w:rFonts w:cs="Arial"/>
        </w:rPr>
        <w:t xml:space="preserve">The successful tenderer will be notified </w:t>
      </w:r>
      <w:r w:rsidR="00491C7E">
        <w:rPr>
          <w:rFonts w:cs="Arial"/>
        </w:rPr>
        <w:t>via The Chest</w:t>
      </w:r>
      <w:r w:rsidRPr="00491C7E">
        <w:rPr>
          <w:rFonts w:cs="Arial"/>
        </w:rPr>
        <w:t xml:space="preserve"> on</w:t>
      </w:r>
      <w:r w:rsidR="00FD25EB">
        <w:rPr>
          <w:rFonts w:cs="Arial"/>
        </w:rPr>
        <w:t xml:space="preserve"> or around</w:t>
      </w:r>
      <w:r w:rsidRPr="00491C7E">
        <w:rPr>
          <w:rFonts w:cs="Arial"/>
        </w:rPr>
        <w:t xml:space="preserve"> the date specified in the tender document.</w:t>
      </w:r>
    </w:p>
    <w:p w14:paraId="0A0B9F84" w14:textId="77777777" w:rsidR="00847CDD" w:rsidRPr="00491C7E" w:rsidRDefault="00847CDD">
      <w:pPr>
        <w:rPr>
          <w:rFonts w:cs="Arial"/>
        </w:rPr>
      </w:pPr>
    </w:p>
    <w:p w14:paraId="7AF34EE9" w14:textId="77777777" w:rsidR="00847CDD" w:rsidRPr="00491C7E" w:rsidRDefault="00847CDD">
      <w:pPr>
        <w:rPr>
          <w:rFonts w:cs="Arial"/>
        </w:rPr>
      </w:pPr>
    </w:p>
    <w:p w14:paraId="6327372E" w14:textId="77777777" w:rsidR="00847CDD" w:rsidRPr="00491C7E" w:rsidRDefault="00847CDD">
      <w:pPr>
        <w:rPr>
          <w:rFonts w:cs="Arial"/>
        </w:rPr>
        <w:sectPr w:rsidR="00847CDD" w:rsidRPr="00491C7E">
          <w:pgSz w:w="11907" w:h="16840" w:code="9"/>
          <w:pgMar w:top="1276" w:right="1797" w:bottom="1440" w:left="1797" w:header="720" w:footer="720" w:gutter="0"/>
          <w:cols w:space="720"/>
        </w:sectPr>
      </w:pPr>
    </w:p>
    <w:p w14:paraId="727CC756" w14:textId="77777777" w:rsidR="00847CDD" w:rsidRPr="007559E6" w:rsidRDefault="00847CDD" w:rsidP="00F3288E">
      <w:pPr>
        <w:pStyle w:val="Heading2"/>
      </w:pPr>
      <w:r w:rsidRPr="00491C7E">
        <w:lastRenderedPageBreak/>
        <w:t xml:space="preserve">Policies </w:t>
      </w:r>
    </w:p>
    <w:p w14:paraId="37F81019" w14:textId="77777777" w:rsidR="00847CDD" w:rsidRPr="00491C7E" w:rsidRDefault="00847CDD">
      <w:pPr>
        <w:rPr>
          <w:rFonts w:cs="Arial"/>
        </w:rPr>
      </w:pPr>
    </w:p>
    <w:p w14:paraId="428E719D" w14:textId="77777777" w:rsidR="00847CDD" w:rsidRPr="00491C7E" w:rsidRDefault="00847CDD" w:rsidP="00A8481C">
      <w:pPr>
        <w:pStyle w:val="Heading3"/>
      </w:pPr>
      <w:r w:rsidRPr="00491C7E">
        <w:t>Health &amp; Safety</w:t>
      </w:r>
    </w:p>
    <w:p w14:paraId="6DA96867" w14:textId="77777777" w:rsidR="00847CDD" w:rsidRPr="00491C7E" w:rsidRDefault="00847CDD">
      <w:pPr>
        <w:rPr>
          <w:rFonts w:cs="Arial"/>
          <w:u w:val="single"/>
        </w:rPr>
      </w:pPr>
    </w:p>
    <w:p w14:paraId="1717257E" w14:textId="77777777" w:rsidR="00847CDD" w:rsidRPr="00491C7E" w:rsidRDefault="00847CDD">
      <w:pPr>
        <w:rPr>
          <w:rFonts w:cs="Arial"/>
        </w:rPr>
      </w:pPr>
      <w:r w:rsidRPr="00491C7E">
        <w:rPr>
          <w:rFonts w:cs="Arial"/>
        </w:rPr>
        <w:t>Depending on the nature of the service being provided you may be required to submit a Health &amp; Safety policy which refers to Health &amp; Safety at Work Act 1974.</w:t>
      </w:r>
    </w:p>
    <w:p w14:paraId="6E05FFCE" w14:textId="77777777" w:rsidR="00847CDD" w:rsidRPr="00491C7E" w:rsidRDefault="00847CDD">
      <w:pPr>
        <w:rPr>
          <w:rFonts w:cs="Arial"/>
        </w:rPr>
      </w:pPr>
    </w:p>
    <w:p w14:paraId="7733620A" w14:textId="77777777" w:rsidR="00847CDD" w:rsidRPr="00491C7E" w:rsidRDefault="00847CDD" w:rsidP="00A8481C">
      <w:pPr>
        <w:pStyle w:val="Heading3"/>
      </w:pPr>
      <w:r w:rsidRPr="00491C7E">
        <w:t>Equal Opportunities</w:t>
      </w:r>
    </w:p>
    <w:p w14:paraId="09452288" w14:textId="77777777" w:rsidR="00847CDD" w:rsidRPr="00491C7E" w:rsidRDefault="00847CDD">
      <w:pPr>
        <w:rPr>
          <w:rFonts w:cs="Arial"/>
          <w:u w:val="single"/>
        </w:rPr>
      </w:pPr>
    </w:p>
    <w:p w14:paraId="3C4A697D" w14:textId="77777777" w:rsidR="00847CDD" w:rsidRPr="00491C7E" w:rsidRDefault="00847CDD">
      <w:pPr>
        <w:rPr>
          <w:rFonts w:cs="Arial"/>
        </w:rPr>
      </w:pPr>
      <w:r w:rsidRPr="00491C7E">
        <w:rPr>
          <w:rFonts w:cs="Arial"/>
        </w:rPr>
        <w:t>Carlisle City Council promotes a working environment where everyone has equal opportunities regardless of age, colour, sex, disability, race, religion, family circumstances, or any other status as identified in the European Convention of Human Rights.  All organisations or individuals working on behalf of Carlisle City Council should adhere to our Equal Opportunities policy and have a policy of their own.</w:t>
      </w:r>
    </w:p>
    <w:p w14:paraId="0DBDAF17" w14:textId="77777777" w:rsidR="00847CDD" w:rsidRPr="00491C7E" w:rsidRDefault="00847CDD" w:rsidP="00A8481C"/>
    <w:p w14:paraId="40F2AE31" w14:textId="77777777" w:rsidR="00847CDD" w:rsidRPr="00491C7E" w:rsidRDefault="00847CDD" w:rsidP="00A8481C">
      <w:pPr>
        <w:pStyle w:val="Heading3"/>
      </w:pPr>
      <w:r w:rsidRPr="00491C7E">
        <w:t>Environmental Policy</w:t>
      </w:r>
    </w:p>
    <w:p w14:paraId="3911676A" w14:textId="77777777" w:rsidR="00847CDD" w:rsidRPr="00491C7E" w:rsidRDefault="00847CDD">
      <w:pPr>
        <w:rPr>
          <w:rFonts w:cs="Arial"/>
        </w:rPr>
      </w:pPr>
    </w:p>
    <w:p w14:paraId="6BB930A3" w14:textId="77777777" w:rsidR="00847CDD" w:rsidRPr="00491C7E" w:rsidRDefault="00847CDD">
      <w:pPr>
        <w:rPr>
          <w:rFonts w:cs="Arial"/>
        </w:rPr>
      </w:pPr>
      <w:r w:rsidRPr="00491C7E">
        <w:rPr>
          <w:rFonts w:cs="Arial"/>
        </w:rPr>
        <w:t xml:space="preserve">It is our aim to be cleaner, greener and safer!  Carlisle City Council takes responsibility for managing the environmental impacts of our activities and aim to continually improve our ‘in-house’ environmental performance.  Any prospective suppliers or contractors should have the same commitment to looking after the environment.  </w:t>
      </w:r>
    </w:p>
    <w:p w14:paraId="3A8BC2F8" w14:textId="77777777" w:rsidR="00847CDD" w:rsidRPr="00491C7E" w:rsidRDefault="00847CDD">
      <w:pPr>
        <w:rPr>
          <w:rFonts w:cs="Arial"/>
        </w:rPr>
      </w:pPr>
    </w:p>
    <w:p w14:paraId="1EC37159" w14:textId="77777777" w:rsidR="00847CDD" w:rsidRPr="00491C7E" w:rsidRDefault="00847CDD" w:rsidP="00A8481C">
      <w:pPr>
        <w:pStyle w:val="Heading3"/>
      </w:pPr>
      <w:r w:rsidRPr="00491C7E">
        <w:t>Quality Control</w:t>
      </w:r>
    </w:p>
    <w:p w14:paraId="4AE02139" w14:textId="77777777" w:rsidR="00847CDD" w:rsidRPr="00491C7E" w:rsidRDefault="00847CDD">
      <w:pPr>
        <w:rPr>
          <w:rFonts w:cs="Arial"/>
          <w:u w:val="single"/>
        </w:rPr>
      </w:pPr>
    </w:p>
    <w:p w14:paraId="136762E6" w14:textId="77777777" w:rsidR="00847CDD" w:rsidRPr="00491C7E" w:rsidRDefault="00847CDD">
      <w:pPr>
        <w:rPr>
          <w:rFonts w:cs="Arial"/>
        </w:rPr>
        <w:sectPr w:rsidR="00847CDD" w:rsidRPr="00491C7E">
          <w:pgSz w:w="11907" w:h="16840" w:code="9"/>
          <w:pgMar w:top="1276" w:right="1797" w:bottom="1440" w:left="1797" w:header="720" w:footer="720" w:gutter="0"/>
          <w:cols w:space="720"/>
        </w:sectPr>
      </w:pPr>
      <w:r w:rsidRPr="00491C7E">
        <w:rPr>
          <w:rFonts w:cs="Arial"/>
        </w:rPr>
        <w:t>We expect our suppliers to have in place recognised quality procedures to be sure that a quality service and quality goods are delivered.</w:t>
      </w:r>
    </w:p>
    <w:p w14:paraId="0049C735" w14:textId="77777777" w:rsidR="00847CDD" w:rsidRPr="00491C7E" w:rsidRDefault="00847CDD" w:rsidP="00A8481C">
      <w:pPr>
        <w:pStyle w:val="Heading2"/>
      </w:pPr>
      <w:r w:rsidRPr="00491C7E">
        <w:lastRenderedPageBreak/>
        <w:t>Contacts</w:t>
      </w:r>
    </w:p>
    <w:p w14:paraId="296BF1D4" w14:textId="77777777" w:rsidR="00847CDD" w:rsidRPr="00491C7E" w:rsidRDefault="00847CDD">
      <w:pPr>
        <w:rPr>
          <w:rFonts w:cs="Arial"/>
          <w:u w:val="single"/>
        </w:rPr>
      </w:pPr>
    </w:p>
    <w:p w14:paraId="2D2926FD" w14:textId="77777777" w:rsidR="00847CDD" w:rsidRPr="00491C7E" w:rsidRDefault="00847CDD">
      <w:pPr>
        <w:rPr>
          <w:rFonts w:cs="Arial"/>
        </w:rPr>
      </w:pPr>
      <w:r w:rsidRPr="00491C7E">
        <w:rPr>
          <w:rFonts w:cs="Arial"/>
        </w:rPr>
        <w:t>If you’d like any other information then please feel free to contact the Corporate Procurement Team.</w:t>
      </w:r>
    </w:p>
    <w:p w14:paraId="1EC97906" w14:textId="77777777" w:rsidR="00847CDD" w:rsidRPr="00491C7E" w:rsidRDefault="00847CDD">
      <w:pPr>
        <w:rPr>
          <w:rFonts w:cs="Arial"/>
        </w:rPr>
      </w:pPr>
    </w:p>
    <w:p w14:paraId="3234AF1A" w14:textId="77777777" w:rsidR="00847CDD" w:rsidRPr="00491C7E" w:rsidRDefault="00847CDD" w:rsidP="00A8481C">
      <w:pPr>
        <w:pStyle w:val="Heading2"/>
      </w:pPr>
      <w:r w:rsidRPr="00491C7E">
        <w:t xml:space="preserve">Telephone  </w:t>
      </w:r>
    </w:p>
    <w:p w14:paraId="2A2E3CB5" w14:textId="77777777" w:rsidR="00847CDD" w:rsidRPr="00491C7E" w:rsidRDefault="00847CDD">
      <w:pPr>
        <w:pStyle w:val="Footer"/>
        <w:tabs>
          <w:tab w:val="clear" w:pos="4153"/>
          <w:tab w:val="clear" w:pos="8306"/>
        </w:tabs>
        <w:rPr>
          <w:rFonts w:cs="Arial"/>
        </w:rPr>
      </w:pPr>
    </w:p>
    <w:p w14:paraId="4ADBB170" w14:textId="77777777" w:rsidR="00847CDD" w:rsidRPr="00491C7E" w:rsidRDefault="00847CDD">
      <w:pPr>
        <w:rPr>
          <w:rFonts w:cs="Arial"/>
        </w:rPr>
      </w:pPr>
      <w:r w:rsidRPr="00491C7E">
        <w:rPr>
          <w:rFonts w:cs="Arial"/>
        </w:rPr>
        <w:t>Corporate Procurement Team</w:t>
      </w:r>
      <w:r w:rsidR="000E1CED" w:rsidRPr="00491C7E">
        <w:rPr>
          <w:rFonts w:cs="Arial"/>
        </w:rPr>
        <w:t xml:space="preserve"> - 01228 </w:t>
      </w:r>
      <w:r w:rsidR="003E7F71" w:rsidRPr="00491C7E">
        <w:rPr>
          <w:rFonts w:cs="Arial"/>
        </w:rPr>
        <w:t>817595</w:t>
      </w:r>
      <w:r w:rsidRPr="00491C7E">
        <w:rPr>
          <w:rFonts w:cs="Arial"/>
        </w:rPr>
        <w:t xml:space="preserve"> </w:t>
      </w:r>
    </w:p>
    <w:p w14:paraId="6932ECAD" w14:textId="77777777" w:rsidR="00847CDD" w:rsidRPr="00491C7E" w:rsidRDefault="00847CDD">
      <w:pPr>
        <w:rPr>
          <w:rFonts w:cs="Arial"/>
        </w:rPr>
      </w:pPr>
    </w:p>
    <w:p w14:paraId="61AEA4A1" w14:textId="77777777" w:rsidR="00847CDD" w:rsidRPr="00491C7E" w:rsidRDefault="00847CDD">
      <w:pPr>
        <w:rPr>
          <w:rFonts w:cs="Arial"/>
        </w:rPr>
      </w:pPr>
      <w:r w:rsidRPr="00491C7E">
        <w:rPr>
          <w:rFonts w:cs="Arial"/>
          <w:b/>
        </w:rPr>
        <w:t>Email</w:t>
      </w:r>
      <w:r w:rsidRPr="00491C7E">
        <w:rPr>
          <w:rFonts w:cs="Arial"/>
        </w:rPr>
        <w:t xml:space="preserve"> – </w:t>
      </w:r>
      <w:hyperlink r:id="rId12" w:history="1">
        <w:proofErr w:type="spellStart"/>
        <w:r w:rsidR="00883B77" w:rsidRPr="002D61C2">
          <w:rPr>
            <w:rStyle w:val="Hyperlink"/>
            <w:rFonts w:cs="Arial"/>
          </w:rPr>
          <w:t>dawn.reid@carlisle.gov.uk</w:t>
        </w:r>
        <w:proofErr w:type="spellEnd"/>
      </w:hyperlink>
    </w:p>
    <w:p w14:paraId="03EE9107" w14:textId="77777777" w:rsidR="00847CDD" w:rsidRPr="00491C7E" w:rsidRDefault="00847CDD">
      <w:pPr>
        <w:rPr>
          <w:rFonts w:cs="Arial"/>
        </w:rPr>
      </w:pPr>
    </w:p>
    <w:p w14:paraId="723E7987" w14:textId="77777777" w:rsidR="00847CDD" w:rsidRPr="00491C7E" w:rsidRDefault="00847CDD" w:rsidP="00A8481C">
      <w:pPr>
        <w:pStyle w:val="Heading2"/>
      </w:pPr>
      <w:r w:rsidRPr="00491C7E">
        <w:t xml:space="preserve">Write </w:t>
      </w:r>
    </w:p>
    <w:p w14:paraId="61C934E4" w14:textId="77777777" w:rsidR="00847CDD" w:rsidRPr="00491C7E" w:rsidRDefault="00847CDD">
      <w:pPr>
        <w:rPr>
          <w:rFonts w:cs="Arial"/>
        </w:rPr>
      </w:pPr>
    </w:p>
    <w:p w14:paraId="7EFEEA9D" w14:textId="77777777" w:rsidR="00847CDD" w:rsidRPr="00491C7E" w:rsidRDefault="00847CDD">
      <w:pPr>
        <w:rPr>
          <w:rFonts w:cs="Arial"/>
        </w:rPr>
      </w:pPr>
      <w:r w:rsidRPr="00491C7E">
        <w:rPr>
          <w:rFonts w:cs="Arial"/>
        </w:rPr>
        <w:t xml:space="preserve">Corporate Procurement </w:t>
      </w:r>
    </w:p>
    <w:p w14:paraId="147B766F" w14:textId="77777777" w:rsidR="00847CDD" w:rsidRPr="00491C7E" w:rsidRDefault="00847CDD">
      <w:pPr>
        <w:rPr>
          <w:rFonts w:cs="Arial"/>
        </w:rPr>
      </w:pPr>
      <w:r w:rsidRPr="00491C7E">
        <w:rPr>
          <w:rFonts w:cs="Arial"/>
        </w:rPr>
        <w:t>Carlisle City Council</w:t>
      </w:r>
    </w:p>
    <w:p w14:paraId="5F7B3B4B" w14:textId="77777777" w:rsidR="00847CDD" w:rsidRPr="00491C7E" w:rsidRDefault="00847CDD">
      <w:pPr>
        <w:rPr>
          <w:rFonts w:cs="Arial"/>
        </w:rPr>
      </w:pPr>
      <w:r w:rsidRPr="00491C7E">
        <w:rPr>
          <w:rFonts w:cs="Arial"/>
        </w:rPr>
        <w:t>Civic Centre</w:t>
      </w:r>
    </w:p>
    <w:p w14:paraId="159E8437" w14:textId="77777777" w:rsidR="00847CDD" w:rsidRPr="00491C7E" w:rsidRDefault="00847CDD">
      <w:pPr>
        <w:rPr>
          <w:rFonts w:cs="Arial"/>
        </w:rPr>
      </w:pPr>
      <w:r w:rsidRPr="00491C7E">
        <w:rPr>
          <w:rFonts w:cs="Arial"/>
        </w:rPr>
        <w:t>Rickergate</w:t>
      </w:r>
    </w:p>
    <w:p w14:paraId="7D42EEE5" w14:textId="77777777" w:rsidR="00847CDD" w:rsidRPr="00491C7E" w:rsidRDefault="00847CDD">
      <w:pPr>
        <w:rPr>
          <w:rFonts w:cs="Arial"/>
        </w:rPr>
      </w:pPr>
      <w:r w:rsidRPr="00491C7E">
        <w:rPr>
          <w:rFonts w:cs="Arial"/>
        </w:rPr>
        <w:t xml:space="preserve">Carlisle </w:t>
      </w:r>
    </w:p>
    <w:p w14:paraId="0BD3BAE2" w14:textId="77777777" w:rsidR="00847CDD" w:rsidRPr="00491C7E" w:rsidRDefault="00847CDD">
      <w:pPr>
        <w:rPr>
          <w:rFonts w:cs="Arial"/>
        </w:rPr>
      </w:pPr>
      <w:r w:rsidRPr="00491C7E">
        <w:rPr>
          <w:rFonts w:cs="Arial"/>
        </w:rPr>
        <w:t>CA3 8QG</w:t>
      </w:r>
    </w:p>
    <w:sectPr w:rsidR="00847CDD" w:rsidRPr="00491C7E">
      <w:pgSz w:w="11907" w:h="16840" w:code="9"/>
      <w:pgMar w:top="1276"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4B5A7" w14:textId="77777777" w:rsidR="008526D2" w:rsidRDefault="008526D2">
      <w:r>
        <w:separator/>
      </w:r>
    </w:p>
  </w:endnote>
  <w:endnote w:type="continuationSeparator" w:id="0">
    <w:p w14:paraId="371F9E55" w14:textId="77777777" w:rsidR="008526D2" w:rsidRDefault="0085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DE23D" w14:textId="77777777" w:rsidR="007559E6" w:rsidRDefault="00755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1D07F6" w14:textId="77777777" w:rsidR="007559E6" w:rsidRDefault="00755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7E046" w14:textId="77777777" w:rsidR="007559E6" w:rsidRDefault="00755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4D9">
      <w:rPr>
        <w:rStyle w:val="PageNumber"/>
        <w:noProof/>
      </w:rPr>
      <w:t>3</w:t>
    </w:r>
    <w:r>
      <w:rPr>
        <w:rStyle w:val="PageNumber"/>
      </w:rPr>
      <w:fldChar w:fldCharType="end"/>
    </w:r>
  </w:p>
  <w:p w14:paraId="0DB3A836" w14:textId="77777777" w:rsidR="007559E6" w:rsidRDefault="00755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622E3" w14:textId="77777777" w:rsidR="008526D2" w:rsidRDefault="008526D2">
      <w:r>
        <w:separator/>
      </w:r>
    </w:p>
  </w:footnote>
  <w:footnote w:type="continuationSeparator" w:id="0">
    <w:p w14:paraId="18728437" w14:textId="77777777" w:rsidR="008526D2" w:rsidRDefault="00852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9A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DD"/>
    <w:rsid w:val="000542DF"/>
    <w:rsid w:val="000C1023"/>
    <w:rsid w:val="000E1CED"/>
    <w:rsid w:val="001D689D"/>
    <w:rsid w:val="001F04D9"/>
    <w:rsid w:val="0036307C"/>
    <w:rsid w:val="00366026"/>
    <w:rsid w:val="00386FF3"/>
    <w:rsid w:val="003E7F71"/>
    <w:rsid w:val="00491C7E"/>
    <w:rsid w:val="006217A6"/>
    <w:rsid w:val="0068454D"/>
    <w:rsid w:val="006F565D"/>
    <w:rsid w:val="007559E6"/>
    <w:rsid w:val="007D6122"/>
    <w:rsid w:val="008033AB"/>
    <w:rsid w:val="00847CDD"/>
    <w:rsid w:val="00850C42"/>
    <w:rsid w:val="008526D2"/>
    <w:rsid w:val="00883B77"/>
    <w:rsid w:val="00980AE0"/>
    <w:rsid w:val="00997484"/>
    <w:rsid w:val="00A1113A"/>
    <w:rsid w:val="00A11B0D"/>
    <w:rsid w:val="00A82F37"/>
    <w:rsid w:val="00A8481C"/>
    <w:rsid w:val="00B878BF"/>
    <w:rsid w:val="00BA08F0"/>
    <w:rsid w:val="00C06283"/>
    <w:rsid w:val="00C50F83"/>
    <w:rsid w:val="00CB08E5"/>
    <w:rsid w:val="00CD117D"/>
    <w:rsid w:val="00E2517C"/>
    <w:rsid w:val="00F3288E"/>
    <w:rsid w:val="00FA43D2"/>
    <w:rsid w:val="00FB18AE"/>
    <w:rsid w:val="00FC5D78"/>
    <w:rsid w:val="00FD2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097DC"/>
  <w15:chartTrackingRefBased/>
  <w15:docId w15:val="{F4F33EF7-6ECD-4AE6-9ED6-57D7A36E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Heading3"/>
    <w:next w:val="Normal"/>
    <w:qFormat/>
    <w:rsid w:val="00F3288E"/>
    <w:pPr>
      <w:outlineLvl w:val="1"/>
    </w:pPr>
    <w:rPr>
      <w:i/>
      <w:color w:val="808080"/>
      <w:sz w:val="28"/>
      <w:szCs w:val="28"/>
      <w:u w:val="none"/>
    </w:rPr>
  </w:style>
  <w:style w:type="paragraph" w:styleId="Heading3">
    <w:name w:val="heading 3"/>
    <w:basedOn w:val="Heading1"/>
    <w:next w:val="Normal"/>
    <w:qFormat/>
    <w:rsid w:val="00F3288E"/>
    <w:pPr>
      <w:outlineLvl w:val="2"/>
    </w:pPr>
    <w:rPr>
      <w:rFonts w:cs="Arial"/>
    </w:rPr>
  </w:style>
  <w:style w:type="paragraph" w:styleId="Heading4">
    <w:name w:val="heading 4"/>
    <w:basedOn w:val="Normal"/>
    <w:next w:val="Normal"/>
    <w:qFormat/>
    <w:pPr>
      <w:keepNext/>
      <w:outlineLvl w:val="3"/>
    </w:pPr>
    <w:rPr>
      <w:rFonts w:ascii="Tahoma" w:hAnsi="Tahoma"/>
      <w:b/>
      <w:color w:val="00008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semiHidden/>
    <w:rPr>
      <w:color w:val="800080"/>
      <w:u w:val="single"/>
    </w:rPr>
  </w:style>
  <w:style w:type="paragraph" w:styleId="Title">
    <w:name w:val="Title"/>
    <w:basedOn w:val="Normal"/>
    <w:link w:val="TitleChar"/>
    <w:qFormat/>
    <w:rsid w:val="00491C7E"/>
    <w:pPr>
      <w:jc w:val="center"/>
    </w:pPr>
    <w:rPr>
      <w:rFonts w:ascii="Tahoma" w:hAnsi="Tahoma"/>
      <w:b/>
      <w:lang w:eastAsia="en-US"/>
    </w:rPr>
  </w:style>
  <w:style w:type="character" w:customStyle="1" w:styleId="TitleChar">
    <w:name w:val="Title Char"/>
    <w:link w:val="Title"/>
    <w:rsid w:val="00491C7E"/>
    <w:rPr>
      <w:rFonts w:ascii="Tahoma" w:hAnsi="Tahoma"/>
      <w:b/>
      <w:sz w:val="24"/>
      <w:lang w:eastAsia="en-US"/>
    </w:rPr>
  </w:style>
  <w:style w:type="character" w:styleId="UnresolvedMention">
    <w:name w:val="Unresolved Mention"/>
    <w:uiPriority w:val="99"/>
    <w:semiHidden/>
    <w:unhideWhenUsed/>
    <w:rsid w:val="00FD25EB"/>
    <w:rPr>
      <w:color w:val="605E5C"/>
      <w:shd w:val="clear" w:color="auto" w:fill="E1DFDD"/>
    </w:rPr>
  </w:style>
  <w:style w:type="table" w:styleId="PlainTable2">
    <w:name w:val="Plain Table 2"/>
    <w:basedOn w:val="TableNormal"/>
    <w:uiPriority w:val="42"/>
    <w:rsid w:val="00F328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wn.reid@carlis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p.eu.int/" TargetMode="External"/><Relationship Id="rId5" Type="http://schemas.openxmlformats.org/officeDocument/2006/relationships/footnotes" Target="footnotes.xml"/><Relationship Id="rId10" Type="http://schemas.openxmlformats.org/officeDocument/2006/relationships/hyperlink" Target="http://www.thechest.org.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How to do Business Guide 2014</vt:lpstr>
    </vt:vector>
  </TitlesOfParts>
  <Company>Carlisle City Council</Company>
  <LinksUpToDate>false</LinksUpToDate>
  <CharactersWithSpaces>6243</CharactersWithSpaces>
  <SharedDoc>false</SharedDoc>
  <HLinks>
    <vt:vector size="18" baseType="variant">
      <vt:variant>
        <vt:i4>5111905</vt:i4>
      </vt:variant>
      <vt:variant>
        <vt:i4>6</vt:i4>
      </vt:variant>
      <vt:variant>
        <vt:i4>0</vt:i4>
      </vt:variant>
      <vt:variant>
        <vt:i4>5</vt:i4>
      </vt:variant>
      <vt:variant>
        <vt:lpwstr>mailto:dawn.reid@carlisle.gov.uk</vt:lpwstr>
      </vt:variant>
      <vt:variant>
        <vt:lpwstr/>
      </vt:variant>
      <vt:variant>
        <vt:i4>5177415</vt:i4>
      </vt:variant>
      <vt:variant>
        <vt:i4>3</vt:i4>
      </vt:variant>
      <vt:variant>
        <vt:i4>0</vt:i4>
      </vt:variant>
      <vt:variant>
        <vt:i4>5</vt:i4>
      </vt:variant>
      <vt:variant>
        <vt:lpwstr>http://simap.eu.int/</vt:lpwstr>
      </vt:variant>
      <vt:variant>
        <vt:lpwstr/>
      </vt:variant>
      <vt:variant>
        <vt:i4>3670071</vt:i4>
      </vt:variant>
      <vt:variant>
        <vt:i4>0</vt:i4>
      </vt:variant>
      <vt:variant>
        <vt:i4>0</vt:i4>
      </vt:variant>
      <vt:variant>
        <vt:i4>5</vt:i4>
      </vt:variant>
      <vt:variant>
        <vt:lpwstr>http://www.thechest.org.uk/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Business Guide 2014</dc:title>
  <dc:subject/>
  <dc:creator>Dawn Reid</dc:creator>
  <cp:keywords/>
  <dc:description/>
  <cp:lastModifiedBy>Rebecca Tibbs</cp:lastModifiedBy>
  <cp:revision>3</cp:revision>
  <cp:lastPrinted>2011-04-06T12:52:00Z</cp:lastPrinted>
  <dcterms:created xsi:type="dcterms:W3CDTF">2021-11-10T10:28:00Z</dcterms:created>
  <dcterms:modified xsi:type="dcterms:W3CDTF">2021-11-10T10:41:00Z</dcterms:modified>
</cp:coreProperties>
</file>